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color w:val="auto"/>
          <w:highlight w:val="none"/>
        </w:rPr>
      </w:pPr>
      <w:r>
        <w:rPr>
          <w:color w:val="auto"/>
        </w:rPr>
      </w:r>
      <w:bookmarkStart w:id="0" w:name="EB083666440c9b4e66b04fae7c7d3e6d3d"/>
      <w:r>
        <w:rPr>
          <w:rFonts w:hint="eastAsia"/>
          <w:color w:val="auto"/>
          <w:sz w:val="20"/>
          <w:highlight w:val="none"/>
        </w:rPr>
        <w:t xml:space="preserve"> </w:t>
      </w:r>
      <w:bookmarkEnd w:id="0"/>
      <w:r>
        <w:rPr>
          <w:color w:val="auto"/>
        </w:rPr>
      </w:r>
      <w:bookmarkStart w:id="1" w:name="EBf91080e1e85e4ca6ae203724645dae14"/>
      <w:r>
        <w:rPr>
          <w:rFonts w:hint="eastAsia"/>
          <w:color w:val="auto"/>
          <w:sz w:val="20"/>
          <w:highlight w:val="none"/>
        </w:rPr>
        <w:t xml:space="preserve"> </w:t>
      </w:r>
      <w:bookmarkEnd w:id="1"/>
      <w:r>
        <w:rPr>
          <w:color w:val="auto"/>
        </w:rPr>
      </w:r>
      <w:r/>
    </w:p>
    <w:p>
      <w:pPr>
        <w:rPr>
          <w:rFonts w:hint="eastAsia"/>
          <w:color w:val="auto"/>
          <w:highlight w:val="none"/>
        </w:rPr>
      </w:pPr>
      <w:r>
        <w:rPr>
          <w:rFonts w:hint="eastAsia"/>
          <w:color w:val="auto"/>
          <w:sz w:val="20"/>
          <w:highlight w:val="none"/>
        </w:rPr>
        <w:t xml:space="preserve">  </w:t>
      </w:r>
      <w:r>
        <w:rPr>
          <w:color w:val="auto"/>
        </w:rPr>
      </w:r>
      <w:r/>
    </w:p>
    <w:p>
      <w:pPr>
        <w:rPr>
          <w:rFonts w:hint="eastAsia"/>
          <w:color w:val="auto"/>
          <w:highlight w:val="none"/>
        </w:rPr>
      </w:pPr>
      <w:r>
        <w:rPr>
          <w:rFonts w:hint="eastAsia"/>
          <w:color w:val="auto"/>
          <w:highlight w:val="none"/>
        </w:rPr>
      </w:r>
      <w:r>
        <w:rPr>
          <w:color w:val="auto"/>
        </w:rPr>
      </w:r>
      <w:r/>
    </w:p>
    <w:p>
      <w:pPr>
        <w:jc w:val="center"/>
        <w:spacing w:before="120" w:after="120" w:line="360" w:lineRule="auto"/>
        <w:rPr>
          <w:rFonts w:ascii="Arial" w:hAnsi="Arial" w:eastAsia="黑体"/>
          <w:b/>
          <w:bCs/>
          <w:color w:val="auto"/>
          <w:sz w:val="84"/>
          <w:szCs w:val="24"/>
          <w:highlight w:val="none"/>
        </w:rPr>
      </w:pPr>
      <w:r>
        <w:rPr>
          <w:color w:val="auto"/>
        </w:rPr>
      </w:r>
      <w:bookmarkStart w:id="2" w:name="EB085ed691969141c385004605eceb82c4"/>
      <w:r>
        <w:rPr>
          <w:rFonts w:hint="eastAsia" w:ascii="Arial" w:hAnsi="Arial" w:eastAsia="黑体"/>
          <w:b/>
          <w:bCs/>
          <w:color w:val="auto"/>
          <w:sz w:val="84"/>
          <w:szCs w:val="24"/>
          <w:highlight w:val="none"/>
        </w:rPr>
        <w:t xml:space="preserve">询 价 通 知 书</w:t>
      </w:r>
      <w:r>
        <w:rPr>
          <w:color w:val="auto"/>
        </w:rPr>
      </w:r>
      <w:r/>
    </w:p>
    <w:p>
      <w:pPr>
        <w:jc w:val="center"/>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沭阳县2026年中央农业防灾减灾和水利救灾资金（第二批）项目</w:t>
      </w:r>
      <w:r>
        <w:rPr>
          <w:color w:val="auto"/>
        </w:rPr>
      </w:r>
      <w:r/>
    </w:p>
    <w:p>
      <w:pPr>
        <w:jc w:val="center"/>
        <w:spacing w:before="120" w:after="120" w:line="360" w:lineRule="auto"/>
        <w:rPr>
          <w:rFonts w:hint="eastAsia" w:ascii="Arial" w:hAnsi="Arial" w:eastAsia="宋体"/>
          <w:b/>
          <w:bCs/>
          <w:color w:val="auto"/>
          <w:sz w:val="32"/>
          <w:szCs w:val="24"/>
          <w:highlight w:val="none"/>
        </w:rPr>
      </w:pPr>
      <w:r>
        <w:rPr>
          <w:rFonts w:hint="eastAsia"/>
          <w:b/>
          <w:bCs/>
          <w:color w:val="auto"/>
          <w:sz w:val="32"/>
          <w:highlight w:val="none"/>
        </w:rPr>
        <w:t xml:space="preserve">项目编号：</w:t>
      </w:r>
      <w:r>
        <w:rPr>
          <w:rFonts w:hint="eastAsia"/>
          <w:b/>
          <w:bCs/>
          <w:color w:val="auto"/>
          <w:sz w:val="32"/>
          <w:highlight w:val="none"/>
          <w:lang w:eastAsia="zh-CN"/>
        </w:rPr>
        <w:t xml:space="preserve">JSZC-321322-DYJG-X2026-0005</w:t>
      </w:r>
      <w:r>
        <w:rPr>
          <w:color w:val="auto"/>
        </w:rPr>
      </w:r>
      <w:r/>
    </w:p>
    <w:p>
      <w:pPr>
        <w:jc w:val="center"/>
        <w:spacing w:line="360" w:lineRule="auto"/>
        <w:rPr>
          <w:rFonts w:hint="eastAsia" w:ascii="宋体" w:hAnsi="宋体"/>
          <w:color w:val="auto"/>
          <w:sz w:val="24"/>
          <w:szCs w:val="24"/>
          <w:highlight w:val="none"/>
        </w:rPr>
      </w:pPr>
      <w:r>
        <w:rPr>
          <w:rFonts w:hint="eastAsia" w:ascii="Arial" w:hAnsi="Arial"/>
          <w:b/>
          <w:bCs/>
          <w:color w:val="auto"/>
          <w:sz w:val="32"/>
          <w:szCs w:val="24"/>
          <w:highlight w:val="none"/>
        </w:rPr>
        <w:t xml:space="preserve">（</w:t>
      </w:r>
      <w:r>
        <w:rPr>
          <w:rFonts w:hint="eastAsia" w:ascii="Arial" w:hAnsi="Arial"/>
          <w:b/>
          <w:bCs/>
          <w:color w:val="auto"/>
          <w:sz w:val="32"/>
          <w:szCs w:val="24"/>
          <w:highlight w:val="none"/>
          <w:u w:val="single"/>
          <w:lang w:eastAsia="en-US"/>
        </w:rPr>
        <w:t xml:space="preserve">货物</w:t>
      </w:r>
      <w:r>
        <w:rPr>
          <w:rFonts w:hint="eastAsia" w:ascii="Arial" w:hAnsi="Arial"/>
          <w:b/>
          <w:bCs/>
          <w:color w:val="auto"/>
          <w:sz w:val="32"/>
          <w:szCs w:val="24"/>
          <w:highlight w:val="none"/>
        </w:rPr>
        <w:t xml:space="preserve">类项目，专门面向中小企业）</w:t>
      </w:r>
      <w:r>
        <w:rPr>
          <w:color w:val="auto"/>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1606"/>
        <w:jc w:val="left"/>
        <w:spacing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rPr>
          <w:color w:val="auto"/>
        </w:rPr>
      </w:r>
      <w:r/>
    </w:p>
    <w:p>
      <w:pPr>
        <w:ind w:firstLine="1606"/>
        <w:jc w:val="left"/>
        <w:spacing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rPr>
          <w:color w:val="auto"/>
        </w:rPr>
      </w:r>
      <w:r/>
    </w:p>
    <w:p>
      <w:pPr>
        <w:ind w:firstLine="1606"/>
        <w:jc w:val="left"/>
        <w:spacing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rPr>
          <w:color w:val="auto"/>
        </w:rPr>
      </w:r>
      <w:r/>
    </w:p>
    <w:p>
      <w:pPr>
        <w:ind w:firstLine="1606"/>
        <w:jc w:val="left"/>
        <w:spacing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rPr>
          <w:color w:val="auto"/>
        </w:rPr>
      </w:r>
      <w:r/>
    </w:p>
    <w:p>
      <w:pPr>
        <w:ind w:firstLine="1606"/>
        <w:jc w:val="left"/>
        <w:spacing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rPr>
          <w:color w:val="auto"/>
        </w:rPr>
      </w:r>
      <w:r/>
    </w:p>
    <w:p>
      <w:pPr>
        <w:pStyle w:val="1215"/>
        <w:ind w:firstLine="1690"/>
        <w:jc w:val="both"/>
        <w:spacing w:line="480" w:lineRule="auto"/>
        <w:rPr>
          <w:rFonts w:hint="eastAsia" w:ascii="Arial" w:hAnsi="Arial" w:eastAsia="宋体"/>
          <w:b/>
          <w:bCs/>
          <w:color w:val="auto"/>
          <w:sz w:val="32"/>
          <w:highlight w:val="none"/>
          <w:u w:val="single"/>
        </w:rPr>
      </w:pPr>
      <w:r>
        <w:rPr>
          <w:rFonts w:hint="eastAsia" w:ascii="Arial" w:hAnsi="Arial"/>
          <w:b/>
          <w:bCs/>
          <w:color w:val="auto"/>
          <w:sz w:val="32"/>
          <w:highlight w:val="none"/>
        </w:rPr>
        <w:t xml:space="preserve">采购人：</w:t>
      </w:r>
      <w:r>
        <w:rPr>
          <w:rFonts w:hint="eastAsia" w:ascii="Arial" w:hAnsi="Arial"/>
          <w:b/>
          <w:bCs/>
          <w:color w:val="auto"/>
          <w:sz w:val="32"/>
          <w:highlight w:val="none"/>
          <w:lang w:eastAsia="zh-CN"/>
        </w:rPr>
        <w:t xml:space="preserve">沭阳县农业农村局</w:t>
      </w:r>
      <w:r>
        <w:rPr>
          <w:color w:val="auto"/>
        </w:rPr>
      </w:r>
      <w:r/>
    </w:p>
    <w:p>
      <w:pPr>
        <w:pStyle w:val="1215"/>
        <w:ind w:firstLine="1606"/>
        <w:jc w:val="both"/>
        <w:spacing w:line="480" w:lineRule="auto"/>
        <w:rPr>
          <w:rFonts w:hint="eastAsia" w:ascii="Arial" w:hAnsi="Arial" w:eastAsia="宋体"/>
          <w:b/>
          <w:bCs/>
          <w:color w:val="auto"/>
          <w:sz w:val="32"/>
          <w:highlight w:val="none"/>
          <w:u w:val="single"/>
        </w:rPr>
      </w:pPr>
      <w:r>
        <w:rPr>
          <w:rFonts w:hint="eastAsia" w:ascii="Arial" w:hAnsi="Arial"/>
          <w:b/>
          <w:bCs/>
          <w:color w:val="auto"/>
          <w:sz w:val="32"/>
          <w:highlight w:val="none"/>
        </w:rPr>
        <w:t xml:space="preserve">采购代理机构：</w:t>
      </w:r>
      <w:r>
        <w:rPr>
          <w:rFonts w:hint="eastAsia" w:ascii="Arial" w:hAnsi="Arial"/>
          <w:b/>
          <w:bCs/>
          <w:color w:val="auto"/>
          <w:sz w:val="32"/>
          <w:highlight w:val="none"/>
          <w:lang w:eastAsia="zh-CN"/>
        </w:rPr>
        <w:t xml:space="preserve">江苏得一建设管理有限公司</w:t>
      </w:r>
      <w:r>
        <w:rPr>
          <w:color w:val="auto"/>
        </w:rPr>
      </w:r>
      <w:r/>
    </w:p>
    <w:p>
      <w:pPr>
        <w:pStyle w:val="1215"/>
        <w:ind w:firstLine="3213"/>
        <w:jc w:val="both"/>
        <w:spacing w:line="480" w:lineRule="auto"/>
        <w:rPr>
          <w:rFonts w:hint="eastAsia"/>
          <w:b/>
          <w:bCs/>
          <w:color w:val="auto"/>
          <w:sz w:val="32"/>
          <w:highlight w:val="none"/>
        </w:rPr>
      </w:pPr>
      <w:r>
        <w:rPr>
          <w:b/>
          <w:bCs/>
          <w:color w:val="auto"/>
          <w:sz w:val="32"/>
          <w:highlight w:val="none"/>
        </w:rPr>
        <w:t xml:space="preserve">202</w:t>
      </w:r>
      <w:r>
        <w:rPr>
          <w:rFonts w:hint="eastAsia"/>
          <w:b/>
          <w:bCs/>
          <w:color w:val="auto"/>
          <w:sz w:val="32"/>
          <w:highlight w:val="none"/>
          <w:lang w:val="en-US" w:eastAsia="zh-CN"/>
        </w:rPr>
        <w:t xml:space="preserve">6</w:t>
      </w:r>
      <w:r>
        <w:rPr>
          <w:rFonts w:hint="eastAsia"/>
          <w:b/>
          <w:bCs/>
          <w:color w:val="auto"/>
          <w:sz w:val="32"/>
          <w:highlight w:val="none"/>
        </w:rPr>
        <w:t xml:space="preserve">年</w:t>
      </w:r>
      <w:r>
        <w:rPr>
          <w:b/>
          <w:bCs/>
          <w:color w:val="auto"/>
          <w:sz w:val="32"/>
          <w:highlight w:val="none"/>
        </w:rPr>
        <w:t xml:space="preserve">0</w:t>
      </w:r>
      <w:r>
        <w:rPr>
          <w:rFonts w:hint="eastAsia"/>
          <w:b/>
          <w:bCs/>
          <w:color w:val="auto"/>
          <w:sz w:val="32"/>
          <w:highlight w:val="none"/>
          <w:lang w:val="en-US" w:eastAsia="zh-CN"/>
        </w:rPr>
        <w:t xml:space="preserve">7</w:t>
      </w:r>
      <w:r>
        <w:rPr>
          <w:rFonts w:hint="eastAsia"/>
          <w:b/>
          <w:bCs/>
          <w:color w:val="auto"/>
          <w:sz w:val="32"/>
          <w:highlight w:val="none"/>
        </w:rPr>
        <w:t xml:space="preserve">月</w:t>
      </w:r>
      <w:r>
        <w:rPr>
          <w:rFonts w:hint="eastAsia"/>
          <w:b/>
          <w:bCs/>
          <w:color w:val="auto"/>
          <w:sz w:val="32"/>
          <w:highlight w:val="none"/>
          <w:lang w:val="en-US" w:eastAsia="zh-CN"/>
        </w:rPr>
        <w:t xml:space="preserve">20</w:t>
      </w:r>
      <w:r>
        <w:rPr>
          <w:rFonts w:hint="eastAsia"/>
          <w:b/>
          <w:bCs/>
          <w:color w:val="auto"/>
          <w:sz w:val="32"/>
          <w:highlight w:val="none"/>
        </w:rPr>
        <w:t xml:space="preserve">日</w:t>
      </w:r>
      <w:r>
        <w:rPr>
          <w:color w:val="auto"/>
        </w:rPr>
      </w:r>
      <w:r/>
    </w:p>
    <w:p>
      <w:pPr>
        <w:spacing w:line="480" w:lineRule="auto"/>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color w:val="auto"/>
        </w:rPr>
      </w:r>
      <w:bookmarkStart w:id="3" w:name="EBe09ef42960a04601a03480cf076bdbce"/>
      <w:r>
        <w:rPr>
          <w:rFonts w:hint="eastAsia"/>
          <w:color w:val="auto"/>
          <w:sz w:val="20"/>
          <w:highlight w:val="none"/>
        </w:rPr>
        <w:t xml:space="preserve"> </w:t>
      </w:r>
      <w:bookmarkEnd w:id="3"/>
      <w:r>
        <w:rPr>
          <w:color w:val="auto"/>
        </w:rPr>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br w:type="page" w:clear="all"/>
      </w:r>
      <w:r>
        <w:rPr>
          <w:rFonts w:hint="eastAsia"/>
          <w:color w:val="auto"/>
          <w:highlight w:val="none"/>
        </w:rPr>
        <w:t xml:space="preserve"> </w:t>
      </w:r>
      <w:r>
        <w:rPr>
          <w:rFonts w:hint="eastAsia" w:ascii="黑体" w:hAnsi="Arial" w:eastAsia="黑体"/>
          <w:b/>
          <w:color w:val="auto"/>
          <w:sz w:val="44"/>
          <w:highlight w:val="none"/>
        </w:rPr>
        <w:t xml:space="preserve">总  目  录</w:t>
      </w:r>
      <w:r>
        <w:rPr>
          <w:color w:val="auto"/>
        </w:rPr>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rPr>
          <w:color w:val="auto"/>
        </w:rPr>
      </w:r>
      <w:r/>
    </w:p>
    <w:p>
      <w:pPr>
        <w:numPr>
          <w:ilvl w:val="0"/>
          <w:numId w:val="1"/>
        </w:numPr>
        <w:spacing w:line="480" w:lineRule="auto"/>
        <w:rPr>
          <w:rFonts w:hint="eastAsia" w:ascii="黑体" w:hAnsi="Showcard Gothic" w:eastAsia="黑体"/>
          <w:color w:val="auto"/>
          <w:sz w:val="32"/>
          <w:highlight w:val="none"/>
        </w:rPr>
        <w:outlineLvl w:val="0"/>
      </w:pPr>
      <w:r>
        <w:rPr>
          <w:rFonts w:hint="eastAsia" w:ascii="黑体" w:hAnsi="宋体" w:eastAsia="黑体"/>
          <w:bCs/>
          <w:color w:val="auto"/>
          <w:sz w:val="36"/>
          <w:szCs w:val="36"/>
          <w:highlight w:val="none"/>
        </w:rPr>
        <w:t xml:space="preserve">询价邀请函</w:t>
      </w:r>
      <w:r>
        <w:rPr>
          <w:rFonts w:hint="eastAsia" w:ascii="黑体" w:hAnsi="Showcard Gothic" w:eastAsia="黑体"/>
          <w:color w:val="auto"/>
          <w:sz w:val="36"/>
          <w:highlight w:val="none"/>
        </w:rPr>
        <w:t xml:space="preserve">……………………………3</w:t>
      </w:r>
      <w:r>
        <w:rPr>
          <w:color w:val="auto"/>
        </w:rPr>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…………………………8</w:t>
      </w:r>
      <w:r>
        <w:rPr>
          <w:color w:val="auto"/>
        </w:rPr>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……………………………25</w:t>
      </w:r>
      <w:r>
        <w:rPr>
          <w:color w:val="auto"/>
        </w:rPr>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………………………………27</w:t>
      </w:r>
      <w:r>
        <w:rPr>
          <w:color w:val="auto"/>
        </w:rPr>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Showcard Gothic" w:eastAsia="黑体"/>
          <w:color w:val="auto"/>
          <w:sz w:val="36"/>
          <w:highlight w:val="none"/>
        </w:rPr>
        <w:t xml:space="preserve">评标办法………………………………31</w:t>
      </w:r>
      <w:r>
        <w:rPr>
          <w:color w:val="auto"/>
        </w:rPr>
      </w:r>
      <w:r/>
    </w:p>
    <w:p>
      <w:pPr>
        <w:rPr>
          <w:rStyle w:val="919"/>
          <w:rFonts w:eastAsia="黑体"/>
          <w:color w:val="auto"/>
          <w:sz w:val="44"/>
          <w:szCs w:val="44"/>
          <w:highlight w:val="none"/>
        </w:rPr>
      </w:pPr>
      <w:r>
        <w:rPr>
          <w:rFonts w:hint="eastAsia" w:ascii="黑体" w:hAnsi="宋体" w:eastAsia="黑体"/>
          <w:color w:val="auto"/>
          <w:sz w:val="36"/>
          <w:highlight w:val="none"/>
        </w:rPr>
        <w:t xml:space="preserve">第六章  响应文件格式</w:t>
      </w:r>
      <w:r>
        <w:rPr>
          <w:rFonts w:hint="eastAsia" w:ascii="黑体" w:hAnsi="Showcard Gothic" w:eastAsia="黑体"/>
          <w:color w:val="auto"/>
          <w:sz w:val="36"/>
          <w:highlight w:val="none"/>
        </w:rPr>
        <w:t xml:space="preserve">…………………………</w:t>
      </w:r>
      <w:bookmarkEnd w:id="2"/>
      <w:r>
        <w:rPr>
          <w:rFonts w:hint="eastAsia" w:ascii="黑体" w:hAnsi="Showcard Gothic" w:eastAsia="黑体"/>
          <w:color w:val="auto"/>
          <w:sz w:val="36"/>
          <w:highlight w:val="none"/>
        </w:rPr>
        <w:t xml:space="preserve">37</w:t>
      </w:r>
      <w:r>
        <w:rPr>
          <w:color w:val="auto"/>
        </w:rPr>
      </w:r>
      <w:r/>
    </w:p>
    <w:p>
      <w:pPr>
        <w:jc w:val="center"/>
        <w:keepLines/>
        <w:keepNext/>
        <w:pageBreakBefore/>
        <w:rPr>
          <w:rFonts w:hint="eastAsia"/>
          <w:b/>
          <w:color w:val="auto"/>
          <w:sz w:val="44"/>
          <w:szCs w:val="44"/>
          <w:highlight w:val="none"/>
        </w:rPr>
        <w:outlineLvl w:val="0"/>
      </w:pPr>
      <w:r>
        <w:rPr>
          <w:color w:val="auto"/>
        </w:rPr>
      </w:r>
      <w:bookmarkStart w:id="4" w:name="_Toc43210397"/>
      <w:r>
        <w:rPr>
          <w:color w:val="auto"/>
        </w:rPr>
      </w:r>
      <w:bookmarkStart w:id="5" w:name="_Toc4626"/>
      <w:r>
        <w:rPr>
          <w:rFonts w:hint="eastAsia"/>
          <w:b/>
          <w:color w:val="auto"/>
          <w:sz w:val="44"/>
          <w:szCs w:val="44"/>
          <w:highlight w:val="none"/>
        </w:rPr>
        <w:t xml:space="preserve">第一章  询价邀请</w:t>
      </w:r>
      <w:bookmarkEnd w:id="4"/>
      <w:r>
        <w:rPr>
          <w:color w:val="auto"/>
        </w:rPr>
      </w:r>
      <w:bookmarkEnd w:id="5"/>
      <w:r>
        <w:rPr>
          <w:rFonts w:hint="eastAsia"/>
          <w:b/>
          <w:color w:val="auto"/>
          <w:sz w:val="44"/>
          <w:szCs w:val="44"/>
          <w:highlight w:val="none"/>
        </w:rPr>
        <w:t xml:space="preserve">函</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受</w:t>
      </w:r>
      <w:r>
        <w:rPr>
          <w:rFonts w:hint="eastAsia" w:ascii="方正仿宋_GB2312" w:hAnsi="方正仿宋_GB2312" w:eastAsia="方正仿宋_GB2312" w:cs="方正仿宋_GB2312"/>
          <w:color w:val="auto"/>
          <w:sz w:val="24"/>
          <w:highlight w:val="none"/>
          <w:lang w:eastAsia="zh-CN"/>
        </w:rPr>
        <w:t xml:space="preserve">沭阳县农业农村局</w:t>
      </w:r>
      <w:r>
        <w:rPr>
          <w:rFonts w:hint="eastAsia" w:ascii="方正仿宋_GB2312" w:hAnsi="方正仿宋_GB2312" w:eastAsia="方正仿宋_GB2312" w:cs="方正仿宋_GB2312"/>
          <w:color w:val="auto"/>
          <w:sz w:val="24"/>
          <w:highlight w:val="none"/>
        </w:rPr>
        <w:t xml:space="preserve">的委托，</w:t>
      </w:r>
      <w:r>
        <w:rPr>
          <w:rFonts w:hint="eastAsia" w:ascii="方正仿宋_GB2312" w:hAnsi="方正仿宋_GB2312" w:eastAsia="方正仿宋_GB2312" w:cs="方正仿宋_GB2312"/>
          <w:color w:val="auto"/>
          <w:sz w:val="24"/>
          <w:highlight w:val="none"/>
          <w:lang w:eastAsia="zh-CN"/>
        </w:rPr>
        <w:t xml:space="preserve">江苏得一建设管理有限公司</w:t>
      </w:r>
      <w:r>
        <w:rPr>
          <w:rFonts w:hint="eastAsia" w:ascii="方正仿宋_GB2312" w:hAnsi="方正仿宋_GB2312" w:eastAsia="方正仿宋_GB2312" w:cs="方正仿宋_GB2312"/>
          <w:color w:val="auto"/>
          <w:sz w:val="24"/>
          <w:highlight w:val="none"/>
        </w:rPr>
        <w:t xml:space="preserve">就</w:t>
      </w:r>
      <w:r>
        <w:rPr>
          <w:rFonts w:hint="eastAsia" w:ascii="方正仿宋_GB2312" w:hAnsi="方正仿宋_GB2312" w:eastAsia="方正仿宋_GB2312" w:cs="方正仿宋_GB2312"/>
          <w:color w:val="auto"/>
          <w:sz w:val="24"/>
          <w:highlight w:val="none"/>
          <w:lang w:eastAsia="zh-CN"/>
        </w:rPr>
        <w:t xml:space="preserve">沭阳县2026年中央农业防灾减灾和水利救灾资金（第二批）项目JSZC-321322-DYJG-X2026-0005</w:t>
      </w:r>
      <w:r>
        <w:rPr>
          <w:rFonts w:hint="eastAsia" w:ascii="方正仿宋_GB2312" w:hAnsi="方正仿宋_GB2312" w:eastAsia="方正仿宋_GB2312" w:cs="方正仿宋_GB2312"/>
          <w:color w:val="auto"/>
          <w:sz w:val="24"/>
          <w:highlight w:val="none"/>
        </w:rPr>
        <w:t xml:space="preserve">项目进行询价采购，欢迎符合条件的供应商参加投标。</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rPr>
        <w:t xml:space="preserve">项目概况</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eastAsia="zh-CN"/>
        </w:rPr>
        <w:t xml:space="preserve">沭阳县2026年中央农业防灾减灾和水利救灾资金（第二批）项目</w:t>
      </w:r>
      <w:r>
        <w:rPr>
          <w:rFonts w:hint="eastAsia" w:ascii="方正仿宋_GB2312" w:hAnsi="方正仿宋_GB2312" w:eastAsia="方正仿宋_GB2312" w:cs="方正仿宋_GB2312"/>
          <w:color w:val="auto"/>
          <w:sz w:val="24"/>
          <w:szCs w:val="24"/>
          <w:highlight w:val="none"/>
        </w:rPr>
        <w:t xml:space="preserve">询价项目的潜在供应商可在</w:t>
      </w:r>
      <w:r>
        <w:rPr>
          <w:rFonts w:hint="eastAsia" w:ascii="方正仿宋_GB2312" w:hAnsi="方正仿宋_GB2312" w:eastAsia="方正仿宋_GB2312" w:cs="方正仿宋_GB2312"/>
          <w:color w:val="auto"/>
          <w:sz w:val="24"/>
          <w:szCs w:val="24"/>
          <w:highlight w:val="none"/>
          <w:u w:val="single"/>
        </w:rPr>
        <w:t xml:space="preserve">“宿迁市政府采购网”自行免费下载</w:t>
      </w:r>
      <w:r>
        <w:rPr>
          <w:rFonts w:hint="eastAsia" w:ascii="方正仿宋_GB2312" w:hAnsi="方正仿宋_GB2312" w:eastAsia="方正仿宋_GB2312" w:cs="方正仿宋_GB2312"/>
          <w:color w:val="auto"/>
          <w:sz w:val="24"/>
          <w:szCs w:val="24"/>
          <w:highlight w:val="none"/>
        </w:rPr>
        <w:t xml:space="preserve">自行免费下载询价通知书，并于</w:t>
      </w:r>
      <w:r>
        <w:rPr>
          <w:rFonts w:hint="eastAsia" w:ascii="方正仿宋_GB2312" w:hAnsi="方正仿宋_GB2312" w:eastAsia="方正仿宋_GB2312" w:cs="方正仿宋_GB2312"/>
          <w:color w:val="auto"/>
          <w:sz w:val="24"/>
          <w:szCs w:val="24"/>
          <w:highlight w:val="none"/>
          <w:u w:val="single"/>
          <w:lang w:val="en-US" w:eastAsia="zh-CN"/>
        </w:rPr>
        <w:t xml:space="preserve">2026</w:t>
      </w:r>
      <w:r>
        <w:rPr>
          <w:rFonts w:hint="eastAsia" w:ascii="方正仿宋_GB2312" w:hAnsi="方正仿宋_GB2312" w:eastAsia="方正仿宋_GB2312" w:cs="方正仿宋_GB2312"/>
          <w:bCs/>
          <w:color w:val="auto"/>
          <w:sz w:val="24"/>
          <w:szCs w:val="24"/>
          <w:highlight w:val="none"/>
          <w:u w:val="single"/>
        </w:rPr>
        <w:t xml:space="preserve">年</w:t>
      </w:r>
      <w:r>
        <w:rPr>
          <w:rFonts w:hint="eastAsia" w:ascii="方正仿宋_GB2312" w:hAnsi="方正仿宋_GB2312" w:eastAsia="方正仿宋_GB2312" w:cs="方正仿宋_GB2312"/>
          <w:bCs/>
          <w:color w:val="auto"/>
          <w:sz w:val="24"/>
          <w:szCs w:val="24"/>
          <w:highlight w:val="none"/>
          <w:u w:val="single"/>
          <w:lang w:val="en-US" w:eastAsia="zh-CN"/>
        </w:rPr>
        <w:t xml:space="preserve">07</w:t>
      </w:r>
      <w:r>
        <w:rPr>
          <w:rFonts w:hint="eastAsia" w:ascii="方正仿宋_GB2312" w:hAnsi="方正仿宋_GB2312" w:eastAsia="方正仿宋_GB2312" w:cs="方正仿宋_GB2312"/>
          <w:bCs/>
          <w:color w:val="auto"/>
          <w:sz w:val="24"/>
          <w:szCs w:val="24"/>
          <w:highlight w:val="none"/>
          <w:u w:val="single"/>
        </w:rPr>
        <w:t xml:space="preserve">月</w:t>
      </w:r>
      <w:r>
        <w:rPr>
          <w:rFonts w:hint="eastAsia" w:ascii="方正仿宋_GB2312" w:hAnsi="方正仿宋_GB2312" w:eastAsia="方正仿宋_GB2312" w:cs="方正仿宋_GB2312"/>
          <w:bCs/>
          <w:color w:val="auto"/>
          <w:sz w:val="24"/>
          <w:szCs w:val="24"/>
          <w:highlight w:val="none"/>
          <w:u w:val="single"/>
          <w:lang w:val="en-US" w:eastAsia="zh-CN"/>
        </w:rPr>
        <w:t xml:space="preserve">24</w:t>
      </w:r>
      <w:r>
        <w:rPr>
          <w:rFonts w:hint="eastAsia" w:ascii="方正仿宋_GB2312" w:hAnsi="方正仿宋_GB2312" w:eastAsia="方正仿宋_GB2312" w:cs="方正仿宋_GB2312"/>
          <w:bCs/>
          <w:color w:val="auto"/>
          <w:sz w:val="24"/>
          <w:szCs w:val="24"/>
          <w:highlight w:val="none"/>
          <w:u w:val="single"/>
        </w:rPr>
        <w:t xml:space="preserve">日</w:t>
      </w:r>
      <w:r>
        <w:rPr>
          <w:rFonts w:hint="eastAsia" w:ascii="方正仿宋_GB2312" w:hAnsi="方正仿宋_GB2312" w:eastAsia="方正仿宋_GB2312" w:cs="方正仿宋_GB2312"/>
          <w:bCs/>
          <w:color w:val="auto"/>
          <w:sz w:val="24"/>
          <w:szCs w:val="24"/>
          <w:highlight w:val="none"/>
          <w:u w:val="single"/>
          <w:lang w:val="en-US" w:eastAsia="zh-CN"/>
        </w:rPr>
        <w:t xml:space="preserve">09</w:t>
      </w:r>
      <w:r>
        <w:rPr>
          <w:rFonts w:hint="eastAsia" w:ascii="方正仿宋_GB2312" w:hAnsi="方正仿宋_GB2312" w:eastAsia="方正仿宋_GB2312" w:cs="方正仿宋_GB2312"/>
          <w:bCs/>
          <w:color w:val="auto"/>
          <w:sz w:val="24"/>
          <w:szCs w:val="24"/>
          <w:highlight w:val="none"/>
          <w:u w:val="single"/>
        </w:rPr>
        <w:t xml:space="preserve">点</w:t>
      </w:r>
      <w:r>
        <w:rPr>
          <w:rFonts w:hint="eastAsia" w:ascii="方正仿宋_GB2312" w:hAnsi="方正仿宋_GB2312" w:eastAsia="方正仿宋_GB2312" w:cs="方正仿宋_GB2312"/>
          <w:bCs/>
          <w:color w:val="auto"/>
          <w:sz w:val="24"/>
          <w:szCs w:val="24"/>
          <w:highlight w:val="none"/>
          <w:u w:val="single"/>
          <w:lang w:val="en-US" w:eastAsia="zh-CN"/>
        </w:rPr>
        <w:t xml:space="preserve">30</w:t>
      </w:r>
      <w:r>
        <w:rPr>
          <w:rFonts w:hint="eastAsia" w:ascii="方正仿宋_GB2312" w:hAnsi="方正仿宋_GB2312" w:eastAsia="方正仿宋_GB2312" w:cs="方正仿宋_GB2312"/>
          <w:bCs/>
          <w:color w:val="auto"/>
          <w:sz w:val="24"/>
          <w:szCs w:val="24"/>
          <w:highlight w:val="none"/>
          <w:u w:val="single"/>
        </w:rPr>
        <w:t xml:space="preserve">分（</w:t>
      </w:r>
      <w:r>
        <w:rPr>
          <w:rFonts w:hint="eastAsia" w:ascii="方正仿宋_GB2312" w:hAnsi="方正仿宋_GB2312" w:eastAsia="方正仿宋_GB2312" w:cs="方正仿宋_GB2312"/>
          <w:bCs/>
          <w:color w:val="auto"/>
          <w:sz w:val="24"/>
          <w:szCs w:val="24"/>
          <w:highlight w:val="none"/>
        </w:rPr>
        <w:t xml:space="preserve">北京时间）前递交响应文件</w:t>
      </w:r>
      <w:r>
        <w:rPr>
          <w:rFonts w:hint="eastAsia" w:ascii="方正仿宋_GB2312" w:hAnsi="方正仿宋_GB2312" w:eastAsia="方正仿宋_GB2312" w:cs="方正仿宋_GB2312"/>
          <w:color w:val="auto"/>
          <w:sz w:val="24"/>
          <w:szCs w:val="24"/>
          <w:highlight w:val="none"/>
        </w:rPr>
        <w:t xml:space="preserve">。</w:t>
      </w:r>
      <w:r>
        <w:rPr>
          <w:color w:val="auto"/>
        </w:rPr>
      </w:r>
      <w:r/>
    </w:p>
    <w:p>
      <w:pPr>
        <w:ind w:firstLine="498"/>
        <w:keepLines/>
        <w:keepNext/>
        <w:pageBreakBefore w:val="0"/>
        <w:spacing w:line="400" w:lineRule="exact"/>
        <w:rPr>
          <w:rFonts w:ascii="Times New Roman" w:hAnsi="Times New Roman"/>
          <w:b/>
          <w:bCs/>
          <w:color w:val="auto"/>
          <w:sz w:val="32"/>
          <w:szCs w:val="32"/>
          <w:highlight w:val="none"/>
        </w:rPr>
        <w:outlineLvl w:val="2"/>
      </w:pPr>
      <w:r>
        <w:rPr>
          <w:color w:val="auto"/>
        </w:rPr>
      </w:r>
      <w:bookmarkStart w:id="6" w:name="_Toc28359002"/>
      <w:r>
        <w:rPr>
          <w:color w:val="auto"/>
        </w:rPr>
      </w:r>
      <w:bookmarkStart w:id="7" w:name="_Toc28359079"/>
      <w:r>
        <w:rPr>
          <w:color w:val="auto"/>
        </w:rPr>
      </w:r>
      <w:bookmarkStart w:id="8" w:name="_Hlk24379207"/>
      <w:r>
        <w:rPr>
          <w:color w:val="auto"/>
        </w:rPr>
      </w:r>
      <w:bookmarkStart w:id="9" w:name="_Toc35393790"/>
      <w:r>
        <w:rPr>
          <w:color w:val="auto"/>
        </w:rPr>
      </w:r>
      <w:bookmarkStart w:id="10" w:name="_Toc38985263"/>
      <w:r>
        <w:rPr>
          <w:color w:val="auto"/>
        </w:rPr>
      </w:r>
      <w:bookmarkStart w:id="11" w:name="_Toc35393621"/>
      <w:r>
        <w:rPr>
          <w:rFonts w:hint="eastAsia" w:ascii="Times New Roman" w:hAnsi="Times New Roman"/>
          <w:b/>
          <w:bCs/>
          <w:color w:val="auto"/>
          <w:sz w:val="32"/>
          <w:szCs w:val="32"/>
          <w:highlight w:val="none"/>
        </w:rPr>
        <w:t xml:space="preserve">一、项目基本情况</w:t>
      </w:r>
      <w:bookmarkEnd w:id="6"/>
      <w:r>
        <w:rPr>
          <w:color w:val="auto"/>
        </w:rPr>
      </w:r>
      <w:bookmarkEnd w:id="7"/>
      <w:r>
        <w:rPr>
          <w:color w:val="auto"/>
        </w:rPr>
      </w:r>
      <w:bookmarkEnd w:id="8"/>
      <w:r>
        <w:rPr>
          <w:color w:val="auto"/>
        </w:rPr>
      </w:r>
      <w:bookmarkEnd w:id="9"/>
      <w:r>
        <w:rPr>
          <w:color w:val="auto"/>
        </w:rPr>
      </w:r>
      <w:bookmarkEnd w:id="10"/>
      <w:r>
        <w:rPr>
          <w:color w:val="auto"/>
        </w:rPr>
      </w:r>
      <w:bookmarkEnd w:id="11"/>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 xml:space="preserve">1.项目编号：</w:t>
      </w:r>
      <w:r>
        <w:rPr>
          <w:rFonts w:hint="eastAsia" w:ascii="方正仿宋_GB2312" w:hAnsi="方正仿宋_GB2312" w:eastAsia="方正仿宋_GB2312" w:cs="方正仿宋_GB2312"/>
          <w:color w:val="auto"/>
          <w:sz w:val="24"/>
          <w:szCs w:val="24"/>
          <w:highlight w:val="none"/>
          <w:lang w:eastAsia="zh-CN"/>
        </w:rPr>
        <w:t xml:space="preserve">JSZC-321322-DYJG-X2026-0005</w:t>
      </w:r>
      <w:r>
        <w:rPr>
          <w:rFonts w:hint="eastAsia" w:ascii="方正仿宋_GB2312" w:hAnsi="方正仿宋_GB2312" w:eastAsia="方正仿宋_GB2312" w:cs="方正仿宋_GB2312"/>
          <w:color w:val="auto"/>
          <w:sz w:val="24"/>
          <w:highlight w:val="none"/>
          <w:lang w:val="en-US" w:eastAsia="zh-CN"/>
        </w:rPr>
        <w:t xml:space="preserve"> </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2.项目名称：</w:t>
      </w:r>
      <w:r>
        <w:rPr>
          <w:rFonts w:hint="eastAsia" w:ascii="方正仿宋_GB2312" w:hAnsi="方正仿宋_GB2312" w:eastAsia="方正仿宋_GB2312" w:cs="方正仿宋_GB2312"/>
          <w:color w:val="auto"/>
          <w:sz w:val="24"/>
          <w:szCs w:val="24"/>
          <w:highlight w:val="none"/>
          <w:lang w:eastAsia="zh-CN"/>
        </w:rPr>
        <w:t xml:space="preserve">沭阳县2026年中央农业防灾减灾和水利救灾资金（第二批）项目</w:t>
      </w:r>
      <w:r>
        <w:rPr>
          <w:color w:val="auto"/>
        </w:rPr>
      </w:r>
      <w:r/>
    </w:p>
    <w:p>
      <w:pPr>
        <w:ind w:left="0"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3.预算金额：120</w:t>
      </w:r>
      <w:r>
        <w:rPr>
          <w:rFonts w:hint="eastAsia" w:ascii="方正仿宋_GB2312" w:hAnsi="方正仿宋_GB2312" w:eastAsia="方正仿宋_GB2312" w:cs="方正仿宋_GB2312"/>
          <w:color w:val="auto"/>
          <w:sz w:val="24"/>
          <w:szCs w:val="24"/>
          <w:highlight w:val="none"/>
          <w:lang w:val="en-US" w:eastAsia="zh-CN"/>
        </w:rPr>
        <w:t xml:space="preserve">.00万元，其中采购包一70.00万元，采购包</w:t>
      </w:r>
      <w:r>
        <w:rPr>
          <w:rFonts w:hint="eastAsia" w:ascii="方正仿宋_GB2312" w:hAnsi="方正仿宋_GB2312" w:eastAsia="方正仿宋_GB2312" w:cs="方正仿宋_GB2312"/>
          <w:color w:val="auto"/>
          <w:sz w:val="24"/>
          <w:szCs w:val="24"/>
          <w:highlight w:val="none"/>
          <w:lang w:val="en-US" w:eastAsia="zh-CN"/>
        </w:rPr>
        <w:t xml:space="preserve">二</w:t>
      </w:r>
      <w:r>
        <w:rPr>
          <w:rFonts w:hint="eastAsia" w:ascii="方正仿宋_GB2312" w:hAnsi="方正仿宋_GB2312" w:eastAsia="方正仿宋_GB2312" w:cs="方正仿宋_GB2312"/>
          <w:color w:val="auto"/>
          <w:sz w:val="24"/>
          <w:szCs w:val="24"/>
          <w:highlight w:val="none"/>
          <w:lang w:val="en-US" w:eastAsia="zh-CN"/>
        </w:rPr>
        <w:t xml:space="preserve">50.00万元。</w:t>
      </w:r>
      <w:r>
        <w:rPr>
          <w:color w:val="auto"/>
        </w:rPr>
      </w:r>
      <w:r/>
    </w:p>
    <w:p>
      <w:pPr>
        <w:ind w:firstLine="480"/>
        <w:pageBreakBefore w:val="0"/>
        <w:spacing w:line="400" w:lineRule="exact"/>
        <w:rPr>
          <w:rFonts w:hint="eastAsia" w:ascii="方正仿宋_GB2312" w:hAnsi="方正仿宋_GB2312" w:eastAsia="方正仿宋_GB2312" w:cs="方正仿宋_GB2312"/>
          <w:caps w:val="0"/>
          <w:color w:val="auto"/>
          <w:sz w:val="24"/>
          <w:szCs w:val="24"/>
          <w:highlight w:val="none"/>
        </w:rPr>
      </w:pPr>
      <w:r>
        <w:rPr>
          <w:rFonts w:hint="eastAsia" w:ascii="方正仿宋_GB2312" w:hAnsi="方正仿宋_GB2312" w:eastAsia="方正仿宋_GB2312" w:cs="方正仿宋_GB2312"/>
          <w:caps w:val="0"/>
          <w:color w:val="auto"/>
          <w:sz w:val="24"/>
          <w:szCs w:val="24"/>
          <w:highlight w:val="none"/>
        </w:rPr>
        <w:t xml:space="preserve">4.本项目设定最高限价</w:t>
      </w:r>
      <w:r>
        <w:rPr>
          <w:rFonts w:hint="eastAsia" w:ascii="方正仿宋_GB2312" w:hAnsi="方正仿宋_GB2312" w:eastAsia="方正仿宋_GB2312" w:cs="方正仿宋_GB2312"/>
          <w:caps w:val="0"/>
          <w:color w:val="auto"/>
          <w:sz w:val="24"/>
          <w:szCs w:val="24"/>
          <w:highlight w:val="none"/>
          <w:lang w:eastAsia="zh-CN"/>
        </w:rPr>
        <w:t xml:space="preserve">：</w:t>
      </w:r>
      <w:r>
        <w:rPr>
          <w:color w:val="auto"/>
        </w:rPr>
      </w:r>
      <w:r/>
    </w:p>
    <w:p>
      <w:pPr>
        <w:ind w:firstLine="420"/>
        <w:spacing w:line="400" w:lineRule="exact"/>
        <w:rPr>
          <w:rFonts w:hint="eastAsia" w:ascii="方正仿宋_GB2312" w:hAnsi="方正仿宋_GB2312" w:eastAsia="方正仿宋_GB2312" w:cs="方正仿宋_GB2312"/>
          <w:b w:val="0"/>
          <w:bCs w:val="0"/>
          <w:color w:val="auto"/>
          <w:sz w:val="24"/>
          <w:szCs w:val="24"/>
        </w:rPr>
      </w:pPr>
      <w:r>
        <w:rPr>
          <w:rFonts w:hint="eastAsia" w:ascii="方正仿宋_GB2312" w:hAnsi="方正仿宋_GB2312" w:eastAsia="方正仿宋_GB2312" w:cs="方正仿宋_GB2312"/>
          <w:b w:val="0"/>
          <w:bCs w:val="0"/>
          <w:color w:val="auto"/>
          <w:sz w:val="24"/>
          <w:szCs w:val="24"/>
          <w:lang w:val="en-US" w:eastAsia="zh-CN" w:bidi="ar"/>
        </w:rPr>
        <w:t xml:space="preserve">采购包1</w:t>
      </w:r>
      <w:r>
        <w:rPr>
          <w:rFonts w:hint="eastAsia" w:ascii="方正仿宋_GB2312" w:hAnsi="方正仿宋_GB2312" w:eastAsia="方正仿宋_GB2312" w:cs="方正仿宋_GB2312"/>
          <w:b w:val="0"/>
          <w:bCs w:val="0"/>
          <w:color w:val="auto"/>
          <w:sz w:val="24"/>
          <w:szCs w:val="24"/>
          <w:lang w:val="en-US" w:eastAsia="zh-CN" w:bidi="ar"/>
        </w:rPr>
        <w:t xml:space="preserve">：30%稻瘟•丙环唑悬浮剂，预算总价70万元，最高单价限价15万/吨，提供产品规格：500g/瓶；</w:t>
      </w:r>
      <w:r>
        <w:rPr>
          <w:color w:val="auto"/>
        </w:rPr>
      </w:r>
      <w:r/>
    </w:p>
    <w:p>
      <w:pPr>
        <w:ind w:firstLine="420"/>
        <w:spacing w:line="400" w:lineRule="exact"/>
        <w:rPr>
          <w:rFonts w:hint="eastAsia" w:ascii="方正仿宋_GB2312" w:hAnsi="方正仿宋_GB2312" w:eastAsia="方正仿宋_GB2312" w:cs="方正仿宋_GB2312"/>
          <w:b w:val="0"/>
          <w:bCs w:val="0"/>
          <w:color w:val="auto"/>
          <w:sz w:val="24"/>
          <w:szCs w:val="24"/>
        </w:rPr>
      </w:pPr>
      <w:r>
        <w:rPr>
          <w:rFonts w:hint="eastAsia" w:ascii="方正仿宋_GB2312" w:hAnsi="方正仿宋_GB2312" w:eastAsia="方正仿宋_GB2312" w:cs="方正仿宋_GB2312"/>
          <w:b w:val="0"/>
          <w:bCs w:val="0"/>
          <w:color w:val="auto"/>
          <w:sz w:val="24"/>
          <w:szCs w:val="24"/>
          <w:lang w:val="en-US" w:eastAsia="zh-CN" w:bidi="ar"/>
        </w:rPr>
        <w:t xml:space="preserve">采购包2</w:t>
      </w:r>
      <w:r>
        <w:rPr>
          <w:rFonts w:hint="eastAsia" w:ascii="方正仿宋_GB2312" w:hAnsi="方正仿宋_GB2312" w:eastAsia="方正仿宋_GB2312" w:cs="方正仿宋_GB2312"/>
          <w:b w:val="0"/>
          <w:bCs w:val="0"/>
          <w:color w:val="auto"/>
          <w:sz w:val="24"/>
          <w:szCs w:val="24"/>
          <w:lang w:val="en-US" w:eastAsia="zh-CN" w:bidi="ar"/>
        </w:rPr>
        <w:t xml:space="preserve">：含噻唑锌或噻霉酮成分的二元复配制剂，预算总价50万元，</w:t>
      </w:r>
      <w:r>
        <w:rPr>
          <w:rFonts w:hint="eastAsia" w:ascii="方正仿宋_GB2312" w:hAnsi="方正仿宋_GB2312" w:eastAsia="方正仿宋_GB2312" w:cs="方正仿宋_GB2312"/>
          <w:b w:val="0"/>
          <w:bCs w:val="0"/>
          <w:color w:val="auto"/>
          <w:sz w:val="24"/>
          <w:szCs w:val="24"/>
        </w:rPr>
        <w:t xml:space="preserve">最高单价限价</w:t>
      </w:r>
      <w:r>
        <w:rPr>
          <w:rFonts w:hint="eastAsia" w:ascii="方正仿宋_GB2312" w:hAnsi="方正仿宋_GB2312" w:eastAsia="方正仿宋_GB2312" w:cs="方正仿宋_GB2312"/>
          <w:b w:val="0"/>
          <w:bCs w:val="0"/>
          <w:color w:val="auto"/>
          <w:sz w:val="24"/>
          <w:szCs w:val="24"/>
          <w:lang w:val="en-US" w:eastAsia="zh-CN" w:bidi="ar"/>
        </w:rPr>
        <w:t xml:space="preserve">21万/千升，提供产品规格：500ml/瓶。</w:t>
      </w:r>
      <w:r>
        <w:rPr>
          <w:color w:val="auto"/>
        </w:rPr>
      </w:r>
      <w:r/>
    </w:p>
    <w:p>
      <w:pPr>
        <w:ind w:firstLine="480"/>
        <w:pageBreakBefore w:val="0"/>
        <w:spacing w:line="400" w:lineRule="exact"/>
        <w:rPr>
          <w:rFonts w:hint="eastAsia" w:ascii="Times New Roman" w:hAnsi="Times New Roman" w:eastAsia="宋体" w:cs="Courier New"/>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以上各个分包</w:t>
      </w:r>
      <w:r>
        <w:rPr>
          <w:rFonts w:hint="eastAsia" w:ascii="方正仿宋_GB2312" w:hAnsi="方正仿宋_GB2312" w:eastAsia="方正仿宋_GB2312" w:cs="方正仿宋_GB2312"/>
          <w:b/>
          <w:bCs/>
          <w:color w:val="auto"/>
          <w:sz w:val="24"/>
          <w:szCs w:val="24"/>
        </w:rPr>
        <w:t xml:space="preserve">预算总价不变，报单价，以最低单价中标。投标人报价高于最高单价限价的，按无效投标处理。</w:t>
      </w:r>
      <w:r>
        <w:rPr>
          <w:color w:val="auto"/>
        </w:rPr>
      </w:r>
      <w:r/>
    </w:p>
    <w:p>
      <w:pPr>
        <w:numPr>
          <w:ilvl w:val="0"/>
          <w:numId w:val="2"/>
        </w:numPr>
        <w:ind w:firstLine="480"/>
        <w:jc w:val="left"/>
        <w:spacing w:line="4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采购需求（简介）：</w:t>
      </w:r>
      <w:r>
        <w:rPr>
          <w:rFonts w:hint="eastAsia" w:ascii="方正仿宋_GB2312" w:hAnsi="方正仿宋_GB2312" w:eastAsia="方正仿宋_GB2312" w:cs="方正仿宋_GB2312"/>
          <w:color w:val="auto"/>
          <w:sz w:val="24"/>
          <w:szCs w:val="24"/>
          <w:highlight w:val="none"/>
          <w:lang w:val="en-US" w:eastAsia="zh-CN"/>
        </w:rPr>
        <w:t xml:space="preserve">沭阳县2026年中央农业防灾减灾和水利救灾资金（第二批）项目，根据采购单位要求须将货物按数量、规格、配比送至指定地点。</w:t>
      </w:r>
      <w:r>
        <w:rPr>
          <w:color w:val="auto"/>
        </w:rPr>
      </w:r>
      <w:r/>
    </w:p>
    <w:p>
      <w:pPr>
        <w:numPr>
          <w:ilvl w:val="0"/>
          <w:numId w:val="0"/>
        </w:num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本项目共分为2个采购包，</w:t>
      </w:r>
      <w:r>
        <w:rPr>
          <w:rStyle w:val="849"/>
          <w:rFonts w:hint="eastAsia" w:ascii="方正仿宋_GB2312" w:hAnsi="方正仿宋_GB2312" w:eastAsia="方正仿宋_GB2312" w:cs="方正仿宋_GB2312"/>
          <w:color w:val="auto"/>
          <w:sz w:val="24"/>
          <w:szCs w:val="24"/>
          <w:highlight w:val="none"/>
        </w:rPr>
        <w:t xml:space="preserve">按采购包</w:t>
      </w:r>
      <w:r>
        <w:rPr>
          <w:rStyle w:val="849"/>
          <w:rFonts w:hint="eastAsia" w:ascii="方正仿宋_GB2312" w:hAnsi="方正仿宋_GB2312" w:eastAsia="方正仿宋_GB2312" w:cs="方正仿宋_GB2312"/>
          <w:color w:val="auto"/>
          <w:sz w:val="24"/>
          <w:szCs w:val="24"/>
          <w:highlight w:val="none"/>
          <w:lang w:val="en-US"/>
        </w:rPr>
        <w:t xml:space="preserve">1</w:t>
      </w:r>
      <w:r>
        <w:rPr>
          <w:rStyle w:val="849"/>
          <w:rFonts w:hint="eastAsia" w:ascii="方正仿宋_GB2312" w:hAnsi="方正仿宋_GB2312" w:eastAsia="方正仿宋_GB2312" w:cs="方正仿宋_GB2312"/>
          <w:color w:val="auto"/>
          <w:sz w:val="24"/>
          <w:szCs w:val="24"/>
          <w:highlight w:val="none"/>
        </w:rPr>
        <w:t xml:space="preserve">至采购包</w:t>
      </w:r>
      <w:r>
        <w:rPr>
          <w:rStyle w:val="849"/>
          <w:rFonts w:hint="eastAsia" w:ascii="方正仿宋_GB2312" w:hAnsi="方正仿宋_GB2312" w:eastAsia="方正仿宋_GB2312" w:cs="方正仿宋_GB2312"/>
          <w:color w:val="auto"/>
          <w:sz w:val="24"/>
          <w:szCs w:val="24"/>
          <w:highlight w:val="none"/>
          <w:lang w:val="en-US"/>
        </w:rPr>
        <w:t xml:space="preserve">2</w:t>
      </w:r>
      <w:r>
        <w:rPr>
          <w:rStyle w:val="849"/>
          <w:rFonts w:hint="eastAsia" w:ascii="方正仿宋_GB2312" w:hAnsi="方正仿宋_GB2312" w:eastAsia="方正仿宋_GB2312" w:cs="方正仿宋_GB2312"/>
          <w:color w:val="auto"/>
          <w:sz w:val="24"/>
          <w:szCs w:val="24"/>
          <w:highlight w:val="none"/>
        </w:rPr>
        <w:t xml:space="preserve">的顺序开标、评标、定标，</w:t>
      </w:r>
      <w:r>
        <w:rPr>
          <w:rStyle w:val="849"/>
          <w:rFonts w:hint="eastAsia" w:ascii="方正仿宋_GB2312" w:hAnsi="方正仿宋_GB2312" w:eastAsia="方正仿宋_GB2312" w:cs="方正仿宋_GB2312"/>
          <w:color w:val="auto"/>
          <w:sz w:val="24"/>
          <w:szCs w:val="24"/>
          <w:highlight w:val="none"/>
        </w:rPr>
        <w:t xml:space="preserve">每个供应商可以参与全部采购包的投标，</w:t>
      </w:r>
      <w:r>
        <w:rPr>
          <w:rFonts w:hint="eastAsia" w:ascii="方正仿宋_GB2312" w:hAnsi="方正仿宋_GB2312" w:eastAsia="方正仿宋_GB2312" w:cs="方正仿宋_GB2312"/>
          <w:color w:val="auto"/>
          <w:sz w:val="24"/>
          <w:szCs w:val="24"/>
          <w:highlight w:val="none"/>
        </w:rPr>
        <w:t xml:space="preserve">供应商在先评标的</w:t>
      </w:r>
      <w:r>
        <w:rPr>
          <w:rFonts w:hint="eastAsia" w:ascii="方正仿宋_GB2312" w:hAnsi="方正仿宋_GB2312" w:eastAsia="方正仿宋_GB2312" w:cs="方正仿宋_GB2312"/>
          <w:color w:val="auto"/>
          <w:sz w:val="24"/>
          <w:szCs w:val="24"/>
          <w:highlight w:val="none"/>
          <w:lang w:eastAsia="zh-CN"/>
        </w:rPr>
        <w:t xml:space="preserve">采购</w:t>
      </w:r>
      <w:r>
        <w:rPr>
          <w:rFonts w:hint="eastAsia" w:ascii="方正仿宋_GB2312" w:hAnsi="方正仿宋_GB2312" w:eastAsia="方正仿宋_GB2312" w:cs="方正仿宋_GB2312"/>
          <w:color w:val="auto"/>
          <w:sz w:val="24"/>
          <w:szCs w:val="24"/>
          <w:highlight w:val="none"/>
        </w:rPr>
        <w:t xml:space="preserve">包上被推荐为第一中标候选人的</w:t>
      </w:r>
      <w:r>
        <w:rPr>
          <w:rStyle w:val="849"/>
          <w:rFonts w:hint="eastAsia" w:ascii="方正仿宋_GB2312" w:hAnsi="方正仿宋_GB2312" w:eastAsia="方正仿宋_GB2312" w:cs="方正仿宋_GB2312"/>
          <w:color w:val="auto"/>
          <w:sz w:val="24"/>
          <w:szCs w:val="24"/>
          <w:highlight w:val="none"/>
        </w:rPr>
        <w:t xml:space="preserve">，可以参与其他分包的评标，但不参与其它分包中标候选人的推荐。</w:t>
      </w:r>
      <w:r>
        <w:rPr>
          <w:color w:val="auto"/>
        </w:rPr>
      </w:r>
      <w:r/>
    </w:p>
    <w:p>
      <w:pPr>
        <w:ind w:firstLine="480"/>
        <w:pageBreakBefore w:val="0"/>
        <w:spacing w:line="400" w:lineRule="exact"/>
        <w:widowControl w:val="off"/>
        <w:rPr>
          <w:rFonts w:hint="eastAsia" w:ascii="Times New Roman" w:hAnsi="Times New Roman"/>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评审结束后，若其中一个采购包受到质疑投诉等原因，导致本分包评审结果改变，但不影响其他采购包的评审。（详细内容见本询价通知书第四章）</w:t>
      </w:r>
      <w:r>
        <w:rPr>
          <w:color w:val="auto"/>
        </w:rPr>
      </w:r>
      <w:r/>
    </w:p>
    <w:p>
      <w:pPr>
        <w:ind w:firstLine="480"/>
        <w:pageBreakBefore w:val="0"/>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6.合同履行期限：</w:t>
      </w:r>
      <w:r>
        <w:rPr>
          <w:rFonts w:hint="eastAsia" w:ascii="方正仿宋_GB2312" w:hAnsi="方正仿宋_GB2312" w:eastAsia="方正仿宋_GB2312" w:cs="方正仿宋_GB2312"/>
          <w:color w:val="auto"/>
          <w:sz w:val="24"/>
          <w:highlight w:val="none"/>
          <w:lang w:eastAsia="zh-CN"/>
        </w:rPr>
        <w:t xml:space="preserve">合同签订后按采购单位要求</w:t>
      </w:r>
      <w:r>
        <w:rPr>
          <w:rFonts w:hint="eastAsia" w:ascii="方正仿宋_GB2312" w:hAnsi="方正仿宋_GB2312" w:eastAsia="方正仿宋_GB2312" w:cs="方正仿宋_GB2312"/>
          <w:color w:val="auto"/>
          <w:sz w:val="24"/>
          <w:highlight w:val="none"/>
          <w:lang w:val="en-US" w:eastAsia="zh-CN"/>
        </w:rPr>
        <w:t xml:space="preserve">7</w:t>
      </w:r>
      <w:r>
        <w:rPr>
          <w:rFonts w:hint="eastAsia" w:ascii="方正仿宋_GB2312" w:hAnsi="方正仿宋_GB2312" w:eastAsia="方正仿宋_GB2312" w:cs="方正仿宋_GB2312"/>
          <w:color w:val="auto"/>
          <w:sz w:val="24"/>
          <w:highlight w:val="none"/>
          <w:lang w:eastAsia="zh-CN"/>
        </w:rPr>
        <w:t xml:space="preserve">日内完成供货</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7.本项目</w:t>
      </w:r>
      <w:r>
        <w:rPr>
          <w:rFonts w:hint="eastAsia" w:ascii="方正仿宋_GB2312" w:hAnsi="方正仿宋_GB2312" w:eastAsia="方正仿宋_GB2312" w:cs="方正仿宋_GB2312"/>
          <w:color w:val="auto"/>
          <w:sz w:val="24"/>
          <w:szCs w:val="24"/>
          <w:highlight w:val="none"/>
          <w:u w:val="single"/>
        </w:rPr>
        <w:t xml:space="preserve">不接受</w:t>
      </w:r>
      <w:r>
        <w:rPr>
          <w:rFonts w:hint="eastAsia" w:ascii="方正仿宋_GB2312" w:hAnsi="方正仿宋_GB2312" w:eastAsia="方正仿宋_GB2312" w:cs="方正仿宋_GB2312"/>
          <w:color w:val="auto"/>
          <w:sz w:val="24"/>
          <w:szCs w:val="24"/>
          <w:highlight w:val="none"/>
        </w:rPr>
        <w:t xml:space="preserve">联合体参与</w:t>
      </w:r>
      <w:r>
        <w:rPr>
          <w:rFonts w:hint="eastAsia" w:ascii="方正仿宋_GB2312" w:hAnsi="方正仿宋_GB2312" w:eastAsia="方正仿宋_GB2312" w:cs="方正仿宋_GB2312"/>
          <w:color w:val="auto"/>
          <w:sz w:val="24"/>
          <w:szCs w:val="24"/>
          <w:highlight w:val="none"/>
          <w:lang w:eastAsia="en-US"/>
        </w:rPr>
        <w:t xml:space="preserve">。</w:t>
      </w:r>
      <w:r>
        <w:rPr>
          <w:color w:val="auto"/>
        </w:rPr>
      </w:r>
      <w:r/>
    </w:p>
    <w:p>
      <w:pPr>
        <w:ind w:firstLine="643"/>
        <w:pageBreakBefore w:val="0"/>
        <w:spacing w:line="40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二、申请人资格要求</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（一）通用资格要求</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1.具备《中华人民共和国政府采购法》第二十二条第一款规定的6项条件（按要求提供投标声明及承诺函）。</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2.信用信息。</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信用信息查询渠道：“信用中国”网（www.creditchina.gov.cn）、“中国政府采购”网（www.ccgp.gov.cn）、江苏政府采购网（www.ccgp-jiangsu.gov.cn）。    </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3.落实政府采购政策需满足的资格要求：</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采购包1、采购包2</w:t>
      </w:r>
      <w:r>
        <w:rPr>
          <w:rFonts w:hint="eastAsia" w:ascii="方正仿宋_GB2312" w:hAnsi="方正仿宋_GB2312" w:eastAsia="方正仿宋_GB2312" w:cs="方正仿宋_GB2312"/>
          <w:color w:val="auto"/>
          <w:sz w:val="24"/>
          <w:szCs w:val="24"/>
          <w:highlight w:val="none"/>
          <w:lang w:eastAsia="zh-CN"/>
        </w:rPr>
        <w:t xml:space="preserve">）</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（二）本项目的特定资格要求</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采购包1、采购包2</w:t>
      </w:r>
      <w:r>
        <w:rPr>
          <w:rFonts w:hint="eastAsia" w:ascii="方正仿宋_GB2312" w:hAnsi="方正仿宋_GB2312" w:eastAsia="方正仿宋_GB2312" w:cs="方正仿宋_GB2312"/>
          <w:color w:val="auto"/>
          <w:sz w:val="24"/>
          <w:szCs w:val="24"/>
          <w:highlight w:val="none"/>
          <w:lang w:eastAsia="zh-CN"/>
        </w:rPr>
        <w:t xml:space="preserve">）</w:t>
      </w:r>
      <w:r>
        <w:rPr>
          <w:color w:val="auto"/>
        </w:rPr>
      </w:r>
      <w:r/>
    </w:p>
    <w:p>
      <w:pPr>
        <w:ind w:firstLine="498"/>
        <w:keepLines/>
        <w:keepNext/>
        <w:pageBreakBefore w:val="0"/>
        <w:spacing w:line="400" w:lineRule="exact"/>
        <w:rPr>
          <w:rFonts w:hint="eastAsia" w:ascii="方正仿宋_GB2312" w:hAnsi="方正仿宋_GB2312" w:eastAsia="方正仿宋_GB2312" w:cs="方正仿宋_GB2312"/>
          <w:color w:val="auto"/>
          <w:sz w:val="24"/>
          <w:szCs w:val="24"/>
          <w:shd w:val="clear" w:color="auto" w:fill="ffffff"/>
        </w:rPr>
        <w:outlineLvl w:val="2"/>
      </w:pPr>
      <w:r>
        <w:rPr>
          <w:rFonts w:hint="eastAsia" w:ascii="方正仿宋_GB2312" w:hAnsi="方正仿宋_GB2312" w:eastAsia="方正仿宋_GB2312" w:cs="方正仿宋_GB2312"/>
          <w:color w:val="auto"/>
          <w:sz w:val="24"/>
          <w:szCs w:val="24"/>
          <w:shd w:val="clear" w:color="auto" w:fill="ffffff"/>
          <w:lang w:val="en-US" w:eastAsia="zh-CN"/>
        </w:rPr>
        <w:t xml:space="preserve">投标供应商若是农药生产制造商，须提供有效期内的《农药生产许可证》及《农药登记证》且《农药登记证》登记防治范围须涵盖水稻稻瘟病。投标供应商若是农药经销商，须提供有效期内的《农药经营许可证》，同时提供所投产品农药生产制造商有效期内的《农药生产许可证》及《农药登记证》，且《农药登记证》登记防治范围须涵盖水稻稻瘟病。</w:t>
      </w:r>
      <w:r>
        <w:rPr>
          <w:color w:val="auto"/>
        </w:rPr>
      </w:r>
      <w:r/>
    </w:p>
    <w:p>
      <w:pPr>
        <w:ind w:firstLine="498"/>
        <w:keepLines/>
        <w:keepNext/>
        <w:pageBreakBefore w:val="0"/>
        <w:spacing w:line="40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三、获取采购文件</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 xml:space="preserve">1.时间：自询价文件公告发布之日起</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个工作日。</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8"/>
          <w:highlight w:val="none"/>
        </w:rPr>
      </w:pPr>
      <w:r>
        <w:rPr>
          <w:color w:val="auto"/>
        </w:rPr>
      </w:r>
      <w:bookmarkStart w:id="12" w:name="EB0c44ff4da61f4af989d119fe214be450"/>
      <w:r>
        <w:rPr>
          <w:rFonts w:hint="eastAsia" w:ascii="方正仿宋_GB2312" w:hAnsi="方正仿宋_GB2312" w:eastAsia="方正仿宋_GB2312" w:cs="方正仿宋_GB2312"/>
          <w:color w:val="auto"/>
          <w:sz w:val="24"/>
          <w:szCs w:val="28"/>
          <w:highlight w:val="none"/>
        </w:rPr>
        <w:t xml:space="preserve">3.本项目共</w:t>
      </w:r>
      <w:r>
        <w:rPr>
          <w:rFonts w:hint="eastAsia" w:ascii="方正仿宋_GB2312" w:hAnsi="方正仿宋_GB2312" w:eastAsia="方正仿宋_GB2312" w:cs="方正仿宋_GB2312"/>
          <w:color w:val="auto"/>
          <w:sz w:val="24"/>
          <w:szCs w:val="28"/>
          <w:highlight w:val="none"/>
        </w:rPr>
        <w:t xml:space="preserve">分</w:t>
      </w:r>
      <w:r>
        <w:rPr>
          <w:rFonts w:hint="eastAsia" w:ascii="方正仿宋_GB2312" w:hAnsi="方正仿宋_GB2312" w:eastAsia="方正仿宋_GB2312" w:cs="方正仿宋_GB2312"/>
          <w:color w:val="auto"/>
          <w:sz w:val="24"/>
          <w:szCs w:val="28"/>
          <w:highlight w:val="none"/>
          <w:lang w:val="en-US" w:eastAsia="zh-CN"/>
        </w:rPr>
        <w:t xml:space="preserve">2</w:t>
      </w:r>
      <w:r>
        <w:rPr>
          <w:rFonts w:hint="eastAsia" w:ascii="方正仿宋_GB2312" w:hAnsi="方正仿宋_GB2312" w:eastAsia="方正仿宋_GB2312" w:cs="方正仿宋_GB2312"/>
          <w:color w:val="auto"/>
          <w:sz w:val="24"/>
          <w:szCs w:val="28"/>
          <w:highlight w:val="none"/>
        </w:rPr>
        <w:t xml:space="preserve">个包</w:t>
      </w:r>
      <w:r>
        <w:rPr>
          <w:rFonts w:hint="eastAsia" w:ascii="方正仿宋_GB2312" w:hAnsi="方正仿宋_GB2312" w:eastAsia="方正仿宋_GB2312" w:cs="方正仿宋_GB2312"/>
          <w:color w:val="auto"/>
          <w:sz w:val="24"/>
          <w:szCs w:val="28"/>
          <w:highlight w:val="none"/>
        </w:rPr>
        <w:t xml:space="preserve">。供应商参与多个包投标的，应按包分别获取询价通知书。供应商未按要求获取询价通知书导致无法投标的，后果自负（其响应文件不予接受）。</w:t>
      </w:r>
      <w:bookmarkEnd w:id="12"/>
      <w:r>
        <w:rPr>
          <w:color w:val="auto"/>
        </w:rPr>
      </w:r>
      <w:r/>
    </w:p>
    <w:p>
      <w:pPr>
        <w:ind w:firstLine="498"/>
        <w:keepLines/>
        <w:keepNext/>
        <w:pageBreakBefore w:val="0"/>
        <w:spacing w:line="40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四、提交响应文件截止时间</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1.提交响应文件截止时间、开标时间：</w:t>
      </w:r>
      <w:r>
        <w:rPr>
          <w:rFonts w:hint="eastAsia" w:ascii="方正仿宋_GB2312" w:hAnsi="方正仿宋_GB2312" w:eastAsia="方正仿宋_GB2312" w:cs="方正仿宋_GB2312"/>
          <w:color w:val="auto"/>
          <w:sz w:val="24"/>
          <w:szCs w:val="28"/>
          <w:highlight w:val="none"/>
          <w:u w:val="single"/>
        </w:rPr>
        <w:t xml:space="preserve">202</w:t>
      </w:r>
      <w:r>
        <w:rPr>
          <w:rFonts w:hint="eastAsia" w:ascii="方正仿宋_GB2312" w:hAnsi="方正仿宋_GB2312" w:eastAsia="方正仿宋_GB2312" w:cs="方正仿宋_GB2312"/>
          <w:color w:val="auto"/>
          <w:sz w:val="24"/>
          <w:szCs w:val="28"/>
          <w:highlight w:val="none"/>
          <w:u w:val="single"/>
          <w:lang w:val="en-US" w:eastAsia="zh-CN"/>
        </w:rPr>
        <w:t xml:space="preserve">6</w:t>
      </w:r>
      <w:r>
        <w:rPr>
          <w:rFonts w:hint="eastAsia" w:ascii="方正仿宋_GB2312" w:hAnsi="方正仿宋_GB2312" w:eastAsia="方正仿宋_GB2312" w:cs="方正仿宋_GB2312"/>
          <w:color w:val="auto"/>
          <w:sz w:val="24"/>
          <w:szCs w:val="28"/>
          <w:highlight w:val="none"/>
          <w:u w:val="single"/>
        </w:rPr>
        <w:t xml:space="preserve">年</w:t>
      </w:r>
      <w:r>
        <w:rPr>
          <w:rFonts w:hint="eastAsia" w:ascii="方正仿宋_GB2312" w:hAnsi="方正仿宋_GB2312" w:eastAsia="方正仿宋_GB2312" w:cs="方正仿宋_GB2312"/>
          <w:color w:val="auto"/>
          <w:sz w:val="24"/>
          <w:szCs w:val="28"/>
          <w:highlight w:val="none"/>
          <w:u w:val="single"/>
          <w:lang w:val="en-US" w:eastAsia="zh-CN"/>
        </w:rPr>
        <w:t xml:space="preserve">07</w:t>
      </w:r>
      <w:r>
        <w:rPr>
          <w:rFonts w:hint="eastAsia" w:ascii="方正仿宋_GB2312" w:hAnsi="方正仿宋_GB2312" w:eastAsia="方正仿宋_GB2312" w:cs="方正仿宋_GB2312"/>
          <w:color w:val="auto"/>
          <w:sz w:val="24"/>
          <w:szCs w:val="28"/>
          <w:highlight w:val="none"/>
          <w:u w:val="single"/>
        </w:rPr>
        <w:t xml:space="preserve">月</w:t>
      </w:r>
      <w:r>
        <w:rPr>
          <w:rFonts w:hint="eastAsia" w:ascii="方正仿宋_GB2312" w:hAnsi="方正仿宋_GB2312" w:eastAsia="方正仿宋_GB2312" w:cs="方正仿宋_GB2312"/>
          <w:color w:val="auto"/>
          <w:sz w:val="24"/>
          <w:szCs w:val="28"/>
          <w:highlight w:val="none"/>
          <w:u w:val="single"/>
          <w:lang w:val="en-US" w:eastAsia="zh-CN"/>
        </w:rPr>
        <w:t xml:space="preserve">24</w:t>
      </w:r>
      <w:r>
        <w:rPr>
          <w:rFonts w:hint="eastAsia" w:ascii="方正仿宋_GB2312" w:hAnsi="方正仿宋_GB2312" w:eastAsia="方正仿宋_GB2312" w:cs="方正仿宋_GB2312"/>
          <w:color w:val="auto"/>
          <w:sz w:val="24"/>
          <w:szCs w:val="28"/>
          <w:highlight w:val="none"/>
          <w:u w:val="single"/>
        </w:rPr>
        <w:t xml:space="preserve">日</w:t>
      </w:r>
      <w:r>
        <w:rPr>
          <w:rFonts w:hint="eastAsia" w:ascii="方正仿宋_GB2312" w:hAnsi="方正仿宋_GB2312" w:eastAsia="方正仿宋_GB2312" w:cs="方正仿宋_GB2312"/>
          <w:color w:val="auto"/>
          <w:sz w:val="24"/>
          <w:szCs w:val="28"/>
          <w:highlight w:val="none"/>
          <w:u w:val="single"/>
          <w:lang w:val="en-US" w:eastAsia="zh-CN"/>
        </w:rPr>
        <w:t xml:space="preserve">09</w:t>
      </w:r>
      <w:r>
        <w:rPr>
          <w:rFonts w:hint="eastAsia" w:ascii="方正仿宋_GB2312" w:hAnsi="方正仿宋_GB2312" w:eastAsia="方正仿宋_GB2312" w:cs="方正仿宋_GB2312"/>
          <w:color w:val="auto"/>
          <w:sz w:val="24"/>
          <w:szCs w:val="28"/>
          <w:highlight w:val="none"/>
          <w:u w:val="single"/>
        </w:rPr>
        <w:t xml:space="preserve">点</w:t>
      </w:r>
      <w:r>
        <w:rPr>
          <w:rFonts w:hint="eastAsia" w:ascii="方正仿宋_GB2312" w:hAnsi="方正仿宋_GB2312" w:eastAsia="方正仿宋_GB2312" w:cs="方正仿宋_GB2312"/>
          <w:color w:val="auto"/>
          <w:sz w:val="24"/>
          <w:szCs w:val="28"/>
          <w:highlight w:val="none"/>
          <w:u w:val="single"/>
          <w:lang w:val="en-US" w:eastAsia="zh-CN"/>
        </w:rPr>
        <w:t xml:space="preserve">30</w:t>
      </w:r>
      <w:r>
        <w:rPr>
          <w:rFonts w:hint="eastAsia" w:ascii="方正仿宋_GB2312" w:hAnsi="方正仿宋_GB2312" w:eastAsia="方正仿宋_GB2312" w:cs="方正仿宋_GB2312"/>
          <w:color w:val="auto"/>
          <w:sz w:val="24"/>
          <w:szCs w:val="28"/>
          <w:highlight w:val="none"/>
        </w:rPr>
        <w:t xml:space="preserve">分（北京时间）</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2.地点：“苏采云”政府采购交易系统网上开标大厅。</w:t>
      </w:r>
      <w:r>
        <w:rPr>
          <w:color w:val="auto"/>
        </w:rPr>
      </w:r>
      <w:r/>
    </w:p>
    <w:p>
      <w:pPr>
        <w:ind w:firstLine="498"/>
        <w:keepLines/>
        <w:keepNext/>
        <w:pageBreakBefore w:val="0"/>
        <w:spacing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五、公告期限</w:t>
      </w:r>
      <w:r>
        <w:rPr>
          <w:color w:val="auto"/>
        </w:rPr>
      </w:r>
      <w:r/>
    </w:p>
    <w:p>
      <w:pPr>
        <w:ind w:firstLine="480"/>
        <w:pageBreakBefore w:val="0"/>
        <w:spacing w:line="400" w:lineRule="exact"/>
        <w:rPr>
          <w:rFonts w:hint="eastAsia" w:ascii="宋体" w:hAnsi="宋体" w:cs="宋体"/>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询价邀请函及询价通知书公告期限为自本公告发布之日起3个工作日。询价邀请函发布媒体：宿迁市政府采购网、江苏省财政部门指定的媒体。</w:t>
      </w:r>
      <w:r>
        <w:rPr>
          <w:color w:val="auto"/>
        </w:rPr>
      </w:r>
      <w:r/>
    </w:p>
    <w:p>
      <w:pPr>
        <w:ind w:firstLine="498"/>
        <w:keepLines/>
        <w:keepNext/>
        <w:pageBreakBefore w:val="0"/>
        <w:spacing w:line="400" w:lineRule="exact"/>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六、其他补充事宜</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highlight w:val="none"/>
        </w:rPr>
      </w:pPr>
      <w:r>
        <w:rPr>
          <w:color w:val="auto"/>
        </w:rPr>
      </w:r>
      <w:bookmarkStart w:id="13" w:name="EB64e1f522fd8c43fcb4d3ba471386b3e7"/>
      <w:r>
        <w:rPr>
          <w:rFonts w:hint="eastAsia" w:ascii="方正仿宋_GB2312" w:hAnsi="方正仿宋_GB2312" w:eastAsia="方正仿宋_GB2312" w:cs="方正仿宋_GB2312"/>
          <w:color w:val="auto"/>
          <w:sz w:val="24"/>
          <w:highlight w:val="none"/>
        </w:rPr>
        <w:t xml:space="preserve">1.财政部门监督电话：0527-83559270。</w:t>
      </w:r>
      <w:r>
        <w:rPr>
          <w:color w:val="auto"/>
        </w:rPr>
      </w:r>
      <w:r/>
    </w:p>
    <w:p>
      <w:pPr>
        <w:ind w:firstLine="480"/>
        <w:pageBreakBefore w:val="0"/>
        <w:spacing w:line="4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方正仿宋_GB2312" w:hAnsi="方正仿宋_GB2312" w:eastAsia="方正仿宋_GB2312" w:cs="方正仿宋_GB2312"/>
          <w:color w:val="auto"/>
          <w:sz w:val="24"/>
          <w:highlight w:val="none"/>
          <w:lang w:eastAsia="zh-CN"/>
        </w:rPr>
        <w:t xml:space="preserve">18762803891</w:t>
      </w:r>
      <w:r>
        <w:rPr>
          <w:rFonts w:hint="eastAsia" w:ascii="方正仿宋_GB2312" w:hAnsi="方正仿宋_GB2312" w:eastAsia="方正仿宋_GB2312" w:cs="方正仿宋_GB2312"/>
          <w:color w:val="auto"/>
          <w:sz w:val="24"/>
          <w:highlight w:val="none"/>
        </w:rPr>
        <w:t xml:space="preserve">。</w:t>
      </w:r>
      <w:r>
        <w:rPr>
          <w:color w:val="auto"/>
        </w:rPr>
      </w:r>
      <w:r/>
    </w:p>
    <w:p>
      <w:pPr>
        <w:pStyle w:val="995"/>
        <w:ind w:firstLine="480"/>
        <w:pageBreakBefore w:val="0"/>
        <w:spacing w:line="40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lang w:val="en-US"/>
        </w:rPr>
        <w:t xml:space="preserve">3.宿迁地区“苏采云”技术支持客服电话：0519-86722806、0527-84363067。</w:t>
      </w:r>
      <w:r>
        <w:rPr>
          <w:color w:val="auto"/>
        </w:rPr>
      </w:r>
      <w:r/>
    </w:p>
    <w:p>
      <w:pPr>
        <w:pStyle w:val="995"/>
        <w:ind w:firstLine="482"/>
        <w:keepLines w:val="0"/>
        <w:keepNext w:val="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lang w:val="en-US"/>
        </w:rPr>
        <w:t xml:space="preserve">4.如果供应商通过苏采云系统参与政府采购项目，相关操作手册详见链接：http://www.ccgp-jiangsu.gov.cn/jiangsu/zlxz/ee/ee3a4bc5a3454aa2b0d9312230633ce9.html。</w:t>
      </w:r>
      <w:bookmarkEnd w:id="13"/>
      <w:r>
        <w:rPr>
          <w:color w:val="auto"/>
        </w:rPr>
      </w:r>
      <w:r/>
    </w:p>
    <w:p>
      <w:pPr>
        <w:ind w:firstLine="480"/>
        <w:pageBreakBefore w:val="0"/>
        <w:spacing w:line="400" w:lineRule="exact"/>
        <w:rPr>
          <w:rFonts w:hint="eastAsia" w:ascii="方正仿宋_GB2312" w:hAnsi="方正仿宋_GB2312" w:eastAsia="方正仿宋_GB2312" w:cs="方正仿宋_GB2312"/>
          <w:b/>
          <w:bCs/>
          <w:iCs/>
          <w:color w:val="auto"/>
          <w:sz w:val="24"/>
          <w:highlight w:val="none"/>
        </w:rPr>
      </w:pPr>
      <w:r>
        <w:rPr>
          <w:rFonts w:hint="eastAsia" w:ascii="方正仿宋_GB2312" w:hAnsi="方正仿宋_GB2312" w:eastAsia="方正仿宋_GB2312" w:cs="方正仿宋_GB2312"/>
          <w:color w:val="auto"/>
          <w:sz w:val="24"/>
          <w:highlight w:val="none"/>
        </w:rPr>
        <w:t xml:space="preserve">5.现场勘察及答疑：本项目不组织集中勘察及答疑，供应商如对采购需求有疑问，请咨询采购单位联系人。 </w:t>
      </w:r>
      <w:r>
        <w:rPr>
          <w:color w:val="auto"/>
        </w:rPr>
      </w:r>
      <w:r/>
    </w:p>
    <w:p>
      <w:pPr>
        <w:pStyle w:val="839"/>
        <w:ind w:firstLine="498"/>
        <w:pageBreakBefore w:val="0"/>
        <w:spacing w:before="0" w:after="0" w:line="400" w:lineRule="exact"/>
        <w:rPr>
          <w:color w:val="auto"/>
          <w:highlight w:val="none"/>
        </w:rPr>
      </w:pPr>
      <w:r>
        <w:rPr>
          <w:rFonts w:hint="eastAsia"/>
          <w:color w:val="auto"/>
          <w:highlight w:val="none"/>
        </w:rPr>
        <w:t xml:space="preserve">七、本次招标联系方式</w:t>
      </w:r>
      <w:r>
        <w:rPr>
          <w:color w:val="auto"/>
        </w:rPr>
      </w:r>
      <w:r/>
    </w:p>
    <w:p>
      <w:pPr>
        <w:jc w:val="left"/>
        <w:pageBreakBefore w:val="0"/>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仿宋" w:hAnsi="仿宋" w:eastAsia="仿宋" w:cs="宋体"/>
          <w:color w:val="auto"/>
          <w:sz w:val="28"/>
          <w:szCs w:val="28"/>
          <w:highlight w:val="none"/>
        </w:rPr>
        <w:t xml:space="preserve">　</w:t>
      </w:r>
      <w:r>
        <w:rPr>
          <w:rFonts w:hint="eastAsia" w:ascii="方正仿宋_GB2312" w:hAnsi="方正仿宋_GB2312" w:eastAsia="方正仿宋_GB2312" w:cs="方正仿宋_GB2312"/>
          <w:color w:val="auto"/>
          <w:sz w:val="28"/>
          <w:szCs w:val="28"/>
          <w:highlight w:val="none"/>
        </w:rPr>
        <w:t xml:space="preserve">　</w:t>
      </w:r>
      <w:r>
        <w:rPr>
          <w:rFonts w:hint="eastAsia" w:ascii="方正仿宋_GB2312" w:hAnsi="方正仿宋_GB2312" w:eastAsia="方正仿宋_GB2312" w:cs="方正仿宋_GB2312"/>
          <w:color w:val="auto"/>
          <w:sz w:val="24"/>
          <w:szCs w:val="24"/>
          <w:highlight w:val="none"/>
        </w:rPr>
        <w:t xml:space="preserve">1.采购人信息</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rPr>
      </w:pPr>
      <w:r>
        <w:rPr>
          <w:color w:val="auto"/>
        </w:rPr>
      </w:r>
      <w:bookmarkStart w:id="14" w:name="_Toc28359009"/>
      <w:r>
        <w:rPr>
          <w:color w:val="auto"/>
        </w:rPr>
      </w:r>
      <w:bookmarkStart w:id="15" w:name="_Toc28359086"/>
      <w:r>
        <w:rPr>
          <w:rFonts w:hint="eastAsia" w:ascii="方正仿宋_GB2312" w:hAnsi="方正仿宋_GB2312" w:eastAsia="方正仿宋_GB2312" w:cs="方正仿宋_GB2312"/>
          <w:color w:val="auto"/>
          <w:sz w:val="24"/>
          <w:szCs w:val="24"/>
          <w:shd w:val="clear" w:color="auto" w:fill="ffffff"/>
          <w:lang w:eastAsia="zh-CN"/>
        </w:rPr>
        <w:t xml:space="preserve">名称：沭阳县农业农村局</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地址：沭阳县学院路5号</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联系人：董吉卫</w:t>
      </w:r>
      <w:r>
        <w:rPr>
          <w:color w:val="auto"/>
        </w:rPr>
      </w:r>
      <w:r/>
    </w:p>
    <w:p>
      <w:pPr>
        <w:ind w:firstLine="480"/>
        <w:jc w:val="left"/>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shd w:val="clear" w:color="auto" w:fill="ffffff"/>
          <w:lang w:eastAsia="zh-CN"/>
        </w:rPr>
        <w:t xml:space="preserve">联系电话：0527-80813735</w:t>
      </w:r>
      <w:r>
        <w:rPr>
          <w:rFonts w:hint="eastAsia" w:ascii="方正仿宋_GB2312" w:hAnsi="方正仿宋_GB2312" w:eastAsia="方正仿宋_GB2312" w:cs="方正仿宋_GB2312"/>
          <w:color w:val="auto"/>
          <w:sz w:val="24"/>
          <w:szCs w:val="24"/>
          <w:highlight w:val="none"/>
        </w:rPr>
        <w:t xml:space="preserve"> </w:t>
      </w:r>
      <w:r>
        <w:rPr>
          <w:color w:val="auto"/>
        </w:rPr>
      </w:r>
      <w:r/>
    </w:p>
    <w:p>
      <w:pPr>
        <w:ind w:firstLine="480"/>
        <w:jc w:val="left"/>
        <w:pageBreakBefore w:val="0"/>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bookmarkEnd w:id="14"/>
      <w:r>
        <w:rPr>
          <w:color w:val="auto"/>
        </w:rPr>
      </w:r>
      <w:bookmarkEnd w:id="15"/>
      <w:r>
        <w:rPr>
          <w:rFonts w:hint="eastAsia" w:ascii="方正仿宋_GB2312" w:hAnsi="方正仿宋_GB2312" w:eastAsia="方正仿宋_GB2312" w:cs="方正仿宋_GB2312"/>
          <w:color w:val="auto"/>
          <w:sz w:val="24"/>
          <w:szCs w:val="24"/>
          <w:highlight w:val="none"/>
        </w:rPr>
        <w:t xml:space="preserve">采购代理机构信息</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单位名称：江苏得一建设管理有限公司</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单位地址：沭阳县苏州东路</w:t>
      </w:r>
      <w:r>
        <w:rPr>
          <w:rFonts w:hint="eastAsia" w:ascii="方正仿宋_GB2312" w:hAnsi="方正仿宋_GB2312" w:eastAsia="方正仿宋_GB2312" w:cs="方正仿宋_GB2312"/>
          <w:color w:val="auto"/>
          <w:sz w:val="24"/>
          <w:szCs w:val="24"/>
          <w:shd w:val="clear" w:color="auto" w:fill="ffffff"/>
          <w:lang w:val="en-US" w:eastAsia="zh-CN"/>
        </w:rPr>
        <w:t xml:space="preserve">201号</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联系人：仲洱漩</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联系电话：</w:t>
      </w:r>
      <w:r>
        <w:rPr>
          <w:rFonts w:hint="eastAsia" w:ascii="方正仿宋_GB2312" w:hAnsi="方正仿宋_GB2312" w:eastAsia="方正仿宋_GB2312" w:cs="方正仿宋_GB2312"/>
          <w:color w:val="auto"/>
          <w:sz w:val="24"/>
          <w:szCs w:val="24"/>
          <w:shd w:val="clear" w:color="auto" w:fill="ffffff"/>
          <w:lang w:val="en-US" w:eastAsia="zh-CN"/>
        </w:rPr>
        <w:t xml:space="preserve">18800616387</w:t>
      </w:r>
      <w:r>
        <w:rPr>
          <w:color w:val="auto"/>
        </w:rPr>
      </w:r>
      <w:r/>
    </w:p>
    <w:p>
      <w:pPr>
        <w:pStyle w:val="839"/>
        <w:ind w:firstLine="498"/>
        <w:jc w:val="left"/>
        <w:pageBreakBefore w:val="0"/>
        <w:spacing w:before="0" w:after="0" w:line="400" w:lineRule="exact"/>
        <w:rPr>
          <w:color w:val="auto"/>
          <w:highlight w:val="none"/>
        </w:rPr>
      </w:pPr>
      <w:r>
        <w:rPr>
          <w:rFonts w:hint="eastAsia"/>
          <w:bCs/>
          <w:color w:val="auto"/>
          <w:szCs w:val="32"/>
          <w:highlight w:val="none"/>
        </w:rPr>
        <w:t xml:space="preserve">八、其</w:t>
      </w:r>
      <w:r>
        <w:rPr>
          <w:rFonts w:hint="eastAsia"/>
          <w:color w:val="auto"/>
          <w:highlight w:val="none"/>
        </w:rPr>
        <w:t xml:space="preserve">他</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1.有关本次招标的事项若存在变动或修改，敬请及时关注“宿迁市政府采购网”等平台更正公告。</w:t>
      </w:r>
      <w:r>
        <w:rPr>
          <w:color w:val="auto"/>
        </w:rPr>
      </w:r>
      <w:r/>
    </w:p>
    <w:p>
      <w:pPr>
        <w:ind w:firstLine="420"/>
        <w:jc w:val="left"/>
        <w:spacing w:line="410" w:lineRule="atLeast"/>
        <w:shd w:val="clear" w:color="auto" w:fill="ffffff"/>
        <w:widowControl/>
        <w:rPr>
          <w:rFonts w:hint="eastAsia" w:ascii="方正仿宋_GB2312" w:hAnsi="方正仿宋_GB2312" w:eastAsia="方正仿宋_GB2312" w:cs="方正仿宋_GB2312"/>
          <w:color w:val="auto"/>
          <w:sz w:val="24"/>
          <w:szCs w:val="24"/>
          <w:shd w:val="clear" w:color="auto" w:fill="ffffff"/>
        </w:rPr>
      </w:pPr>
      <w:r>
        <w:rPr>
          <w:rFonts w:hint="eastAsia" w:ascii="方正仿宋_GB2312" w:hAnsi="方正仿宋_GB2312" w:eastAsia="方正仿宋_GB2312" w:cs="方正仿宋_GB2312"/>
          <w:color w:val="auto"/>
          <w:sz w:val="24"/>
          <w:szCs w:val="24"/>
          <w:shd w:val="clear" w:color="auto" w:fill="ffffff"/>
          <w:lang w:eastAsia="zh-CN"/>
        </w:rPr>
        <w:t xml:space="preserve">2.本次招标不收取投标保证金。</w:t>
      </w:r>
      <w:r>
        <w:rPr>
          <w:color w:val="auto"/>
        </w:rPr>
      </w:r>
      <w:r/>
    </w:p>
    <w:p>
      <w:pPr>
        <w:rPr>
          <w:rFonts w:hint="eastAsia"/>
          <w:color w:val="auto"/>
          <w:highlight w:val="none"/>
        </w:rPr>
      </w:pPr>
      <w:r>
        <w:rPr>
          <w:rFonts w:hint="eastAsia"/>
          <w:color w:val="auto"/>
          <w:highlight w:val="none"/>
        </w:rPr>
      </w:r>
      <w:r>
        <w:rPr>
          <w:color w:val="auto"/>
        </w:rPr>
      </w:r>
      <w:r/>
    </w:p>
    <w:p>
      <w:pPr>
        <w:jc w:val="center"/>
        <w:keepLines/>
        <w:keepNext/>
        <w:pageBreakBefore/>
        <w:rPr>
          <w:rFonts w:hint="eastAsia"/>
          <w:b/>
          <w:color w:val="auto"/>
          <w:sz w:val="44"/>
          <w:szCs w:val="44"/>
          <w:highlight w:val="none"/>
        </w:rPr>
        <w:outlineLvl w:val="0"/>
      </w:pPr>
      <w:r>
        <w:rPr>
          <w:color w:val="auto"/>
        </w:rPr>
      </w:r>
      <w:bookmarkStart w:id="16" w:name="_Toc43210398"/>
      <w:r>
        <w:rPr>
          <w:color w:val="auto"/>
        </w:rPr>
      </w:r>
      <w:bookmarkStart w:id="17" w:name="_Toc26351"/>
      <w:r>
        <w:rPr>
          <w:rFonts w:hint="eastAsia"/>
          <w:b/>
          <w:color w:val="auto"/>
          <w:sz w:val="44"/>
          <w:szCs w:val="44"/>
          <w:highlight w:val="none"/>
        </w:rPr>
        <w:t xml:space="preserve">第二章  供应商须知</w:t>
      </w:r>
      <w:bookmarkEnd w:id="16"/>
      <w:r>
        <w:rPr>
          <w:color w:val="auto"/>
        </w:rPr>
      </w:r>
      <w:bookmarkEnd w:id="17"/>
      <w:r>
        <w:rPr>
          <w:color w:val="auto"/>
        </w:rPr>
      </w:r>
      <w:r/>
    </w:p>
    <w:p>
      <w:pPr>
        <w:pageBreakBefore w:val="0"/>
        <w:spacing w:line="400" w:lineRule="exact"/>
        <w:widowControl w:val="off"/>
        <w:rPr>
          <w:rFonts w:hint="eastAsia" w:ascii="Times New Roman" w:hAnsi="Times New Roman"/>
          <w:b/>
          <w:bCs/>
          <w:color w:val="auto"/>
          <w:sz w:val="32"/>
          <w:szCs w:val="32"/>
          <w:highlight w:val="none"/>
        </w:rPr>
      </w:pPr>
      <w:r>
        <w:rPr>
          <w:color w:val="auto"/>
        </w:rPr>
      </w:r>
      <w:bookmarkStart w:id="18" w:name="EB2e47d49856f84c4eb11107c6b5a2eca9"/>
      <w:r>
        <w:rPr>
          <w:rFonts w:hint="eastAsia"/>
          <w:color w:val="auto"/>
          <w:sz w:val="20"/>
          <w:highlight w:val="none"/>
        </w:rPr>
        <w:t xml:space="preserve"> </w:t>
      </w:r>
      <w:bookmarkEnd w:id="18"/>
      <w:r>
        <w:rPr>
          <w:color w:val="auto"/>
        </w:rPr>
      </w:r>
      <w:bookmarkStart w:id="19" w:name="EBbef759e5d3874124a57d0890ab4e9372"/>
      <w:r>
        <w:rPr>
          <w:rFonts w:hint="eastAsia"/>
          <w:color w:val="auto"/>
          <w:sz w:val="20"/>
          <w:highlight w:val="none"/>
        </w:rPr>
        <w:t xml:space="preserve"> </w:t>
      </w:r>
      <w:bookmarkEnd w:id="19"/>
      <w:r>
        <w:rPr>
          <w:color w:val="auto"/>
        </w:rPr>
      </w:r>
      <w:bookmarkStart w:id="20" w:name="_Toc20823275"/>
      <w:r>
        <w:rPr>
          <w:color w:val="auto"/>
        </w:rPr>
      </w:r>
      <w:bookmarkStart w:id="21" w:name="_Toc513029203"/>
      <w:r>
        <w:rPr>
          <w:color w:val="auto"/>
        </w:rPr>
      </w:r>
      <w:bookmarkStart w:id="22" w:name="_Toc16938519"/>
      <w:r>
        <w:rPr>
          <w:color w:val="auto"/>
        </w:rPr>
      </w:r>
      <w:bookmarkStart w:id="23" w:name="_Toc120614214"/>
      <w:r>
        <w:rPr>
          <w:color w:val="auto"/>
        </w:rPr>
      </w:r>
      <w:bookmarkStart w:id="24" w:name="EBb20e1207c3fb446c98145b47f6d409b4"/>
      <w:r>
        <w:rPr>
          <w:rFonts w:hint="eastAsia" w:ascii="Times New Roman" w:hAnsi="Times New Roman"/>
          <w:b/>
          <w:bCs/>
          <w:color w:val="auto"/>
          <w:sz w:val="32"/>
          <w:szCs w:val="32"/>
          <w:highlight w:val="none"/>
        </w:rPr>
        <w:t xml:space="preserve">一、总则</w:t>
      </w:r>
      <w:bookmarkEnd w:id="20"/>
      <w:r>
        <w:rPr>
          <w:color w:val="auto"/>
        </w:rPr>
      </w:r>
      <w:bookmarkEnd w:id="21"/>
      <w:r>
        <w:rPr>
          <w:color w:val="auto"/>
        </w:rPr>
      </w:r>
      <w:bookmarkEnd w:id="22"/>
      <w:r>
        <w:rPr>
          <w:color w:val="auto"/>
        </w:rPr>
      </w:r>
      <w:bookmarkEnd w:id="23"/>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25" w:name="_Hlt16619475"/>
      <w:r>
        <w:rPr>
          <w:color w:val="auto"/>
        </w:rPr>
      </w:r>
      <w:bookmarkEnd w:id="25"/>
      <w:r>
        <w:rPr>
          <w:color w:val="auto"/>
        </w:rPr>
      </w:r>
      <w:bookmarkStart w:id="26" w:name="_Toc458694821"/>
      <w:r>
        <w:rPr>
          <w:color w:val="auto"/>
        </w:rPr>
      </w:r>
      <w:bookmarkStart w:id="27" w:name="_Toc20823276"/>
      <w:r>
        <w:rPr>
          <w:color w:val="auto"/>
        </w:rPr>
      </w:r>
      <w:bookmarkStart w:id="28" w:name="_Toc513029204"/>
      <w:r>
        <w:rPr>
          <w:color w:val="auto"/>
        </w:rPr>
      </w:r>
      <w:bookmarkStart w:id="29" w:name="_Toc16938520"/>
      <w:r>
        <w:rPr>
          <w:rFonts w:hint="eastAsia" w:ascii="Arial" w:hAnsi="Arial" w:eastAsia="黑体" w:cs="Arial"/>
          <w:color w:val="auto"/>
          <w:sz w:val="28"/>
          <w:szCs w:val="28"/>
          <w:highlight w:val="none"/>
        </w:rPr>
        <w:t xml:space="preserve">1</w:t>
      </w:r>
      <w:bookmarkEnd w:id="26"/>
      <w:r>
        <w:rPr>
          <w:rFonts w:hint="eastAsia" w:ascii="Arial" w:hAnsi="Arial" w:eastAsia="黑体" w:cs="Arial"/>
          <w:color w:val="auto"/>
          <w:sz w:val="28"/>
          <w:szCs w:val="28"/>
          <w:highlight w:val="none"/>
        </w:rPr>
        <w:t xml:space="preserve">、采购方式</w:t>
      </w:r>
      <w:bookmarkEnd w:id="27"/>
      <w:r>
        <w:rPr>
          <w:color w:val="auto"/>
        </w:rPr>
      </w:r>
      <w:bookmarkEnd w:id="28"/>
      <w:r>
        <w:rPr>
          <w:color w:val="auto"/>
        </w:rPr>
      </w:r>
      <w:bookmarkEnd w:id="29"/>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1.1本次政府采购活动采取询价采购(以下简称询价)方式，本询价通知书仅适用于询价邀请函中所述项目。</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30" w:name="_Toc513029205"/>
      <w:r>
        <w:rPr>
          <w:color w:val="auto"/>
        </w:rPr>
      </w:r>
      <w:bookmarkStart w:id="31" w:name="_Toc20823277"/>
      <w:r>
        <w:rPr>
          <w:color w:val="auto"/>
        </w:rPr>
      </w:r>
      <w:bookmarkStart w:id="32" w:name="_Toc16938521"/>
      <w:r>
        <w:rPr>
          <w:rFonts w:hint="eastAsia" w:ascii="Arial" w:hAnsi="Arial" w:eastAsia="黑体" w:cs="Arial"/>
          <w:color w:val="auto"/>
          <w:sz w:val="28"/>
          <w:szCs w:val="28"/>
          <w:highlight w:val="none"/>
        </w:rPr>
        <w:t xml:space="preserve">2、合格的</w:t>
      </w:r>
      <w:bookmarkEnd w:id="30"/>
      <w:r>
        <w:rPr>
          <w:color w:val="auto"/>
        </w:rPr>
      </w:r>
      <w:bookmarkEnd w:id="31"/>
      <w:r>
        <w:rPr>
          <w:color w:val="auto"/>
        </w:rPr>
      </w:r>
      <w:bookmarkEnd w:id="32"/>
      <w:r>
        <w:rPr>
          <w:rFonts w:hint="eastAsia" w:ascii="Arial" w:hAnsi="Arial" w:eastAsia="黑体" w:cs="Arial"/>
          <w:color w:val="auto"/>
          <w:sz w:val="28"/>
          <w:szCs w:val="28"/>
          <w:highlight w:val="none"/>
        </w:rPr>
        <w:t xml:space="preserve">供应商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2.1满足询价邀请函中供应商资格要求的规定。</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2.2满足本询价通知书实质性要求和条件的规定。</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33" w:name="_Toc513029206"/>
      <w:r>
        <w:rPr>
          <w:color w:val="auto"/>
        </w:rPr>
      </w:r>
      <w:bookmarkStart w:id="34" w:name="_Toc16938522"/>
      <w:r>
        <w:rPr>
          <w:color w:val="auto"/>
        </w:rPr>
      </w:r>
      <w:bookmarkStart w:id="35" w:name="_Toc20823278"/>
      <w:r>
        <w:rPr>
          <w:rFonts w:hint="eastAsia" w:ascii="Arial" w:hAnsi="Arial" w:eastAsia="黑体" w:cs="Arial"/>
          <w:color w:val="auto"/>
          <w:sz w:val="28"/>
          <w:szCs w:val="28"/>
          <w:highlight w:val="none"/>
        </w:rPr>
        <w:t xml:space="preserve">3、适用法律</w:t>
      </w:r>
      <w:bookmarkEnd w:id="33"/>
      <w:r>
        <w:rPr>
          <w:color w:val="auto"/>
        </w:rPr>
      </w:r>
      <w:bookmarkEnd w:id="34"/>
      <w:r>
        <w:rPr>
          <w:color w:val="auto"/>
        </w:rPr>
      </w:r>
      <w:bookmarkEnd w:id="35"/>
      <w:r>
        <w:rPr>
          <w:color w:val="auto"/>
        </w:rPr>
      </w:r>
      <w:r/>
    </w:p>
    <w:p>
      <w:pPr>
        <w:ind w:firstLine="420"/>
        <w:pageBreakBefore w:val="0"/>
        <w:spacing w:line="400" w:lineRule="exact"/>
        <w:widowControl w:val="off"/>
        <w:rPr>
          <w:rFonts w:hint="eastAsia" w:ascii="宋体" w:hAnsi="宋体"/>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3.1本次询价采购由此产生的合同受中华人民共和国有关的法律法规制约和保护。</w:t>
      </w:r>
      <w:r>
        <w:rPr>
          <w:color w:val="auto"/>
        </w:rPr>
      </w:r>
      <w:r/>
    </w:p>
    <w:p>
      <w:pPr>
        <w:ind w:firstLine="420"/>
        <w:keepLines/>
        <w:keepNext/>
        <w:pageBreakBefore w:val="0"/>
        <w:spacing w:line="400" w:lineRule="exact"/>
        <w:widowControl w:val="off"/>
        <w:rPr>
          <w:rFonts w:hint="eastAsia" w:ascii="Times New Roman" w:hAnsi="Times New Roman" w:eastAsia="黑体" w:cs="Arial"/>
          <w:color w:val="auto"/>
          <w:sz w:val="28"/>
          <w:szCs w:val="28"/>
          <w:highlight w:val="none"/>
        </w:rPr>
        <w:outlineLvl w:val="3"/>
      </w:pPr>
      <w:r>
        <w:rPr>
          <w:color w:val="auto"/>
        </w:rPr>
      </w:r>
      <w:bookmarkStart w:id="36" w:name="_Toc20823279"/>
      <w:r>
        <w:rPr>
          <w:color w:val="auto"/>
        </w:rPr>
      </w:r>
      <w:bookmarkStart w:id="37" w:name="_Toc16938523"/>
      <w:r>
        <w:rPr>
          <w:color w:val="auto"/>
        </w:rPr>
      </w:r>
      <w:bookmarkStart w:id="38" w:name="_Toc513029207"/>
      <w:r>
        <w:rPr>
          <w:color w:val="auto"/>
        </w:rPr>
      </w:r>
      <w:bookmarkStart w:id="39" w:name="_Toc462564067"/>
      <w:r>
        <w:rPr>
          <w:rFonts w:hint="eastAsia" w:ascii="Times New Roman" w:hAnsi="Times New Roman" w:eastAsia="黑体" w:cs="Arial"/>
          <w:color w:val="auto"/>
          <w:sz w:val="28"/>
          <w:szCs w:val="28"/>
          <w:highlight w:val="none"/>
        </w:rPr>
        <w:t xml:space="preserve">4、询价费用</w:t>
      </w:r>
      <w:bookmarkEnd w:id="36"/>
      <w:r>
        <w:rPr>
          <w:color w:val="auto"/>
        </w:rPr>
      </w:r>
      <w:bookmarkEnd w:id="37"/>
      <w:r>
        <w:rPr>
          <w:color w:val="auto"/>
        </w:rPr>
      </w:r>
      <w:bookmarkEnd w:id="38"/>
      <w:r>
        <w:rPr>
          <w:color w:val="auto"/>
        </w:rPr>
      </w:r>
      <w:bookmarkEnd w:id="39"/>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4.1供应商应自行承担所有与参加本次询价有关的费用，无论询价过程中的做法和结果如何，采购代理机构在任何情况下均无义务和责任承担这些费用。</w:t>
      </w:r>
      <w:r>
        <w:rPr>
          <w:color w:val="auto"/>
        </w:rPr>
      </w:r>
      <w:r/>
    </w:p>
    <w:p>
      <w:pPr>
        <w:ind w:firstLine="480"/>
        <w:pageBreakBefore w:val="0"/>
        <w:spacing w:line="400" w:lineRule="exact"/>
        <w:widowControl w:val="off"/>
        <w:rPr>
          <w:rFonts w:hint="eastAsia" w:ascii="宋体" w:hAnsi="宋体" w:eastAsia="宋体"/>
          <w:bCs/>
          <w:color w:val="auto"/>
          <w:sz w:val="24"/>
          <w:highlight w:val="none"/>
          <w:u w:val="single"/>
        </w:rPr>
      </w:pPr>
      <w:r>
        <w:rPr>
          <w:rFonts w:hint="eastAsia" w:ascii="方正仿宋_GB2312" w:hAnsi="方正仿宋_GB2312" w:eastAsia="方正仿宋_GB2312" w:cs="方正仿宋_GB2312"/>
          <w:color w:val="auto"/>
          <w:sz w:val="24"/>
          <w:szCs w:val="21"/>
          <w:highlight w:val="none"/>
        </w:rPr>
        <w:t xml:space="preserve">4.2代理费用收取方式及标准：参照</w:t>
      </w:r>
      <w:r>
        <w:rPr>
          <w:rFonts w:hint="eastAsia" w:ascii="方正仿宋_GB18030" w:hAnsi="方正仿宋_GB18030" w:eastAsia="方正仿宋_GB18030" w:cs="方正仿宋_GB18030"/>
          <w:color w:val="auto"/>
          <w:sz w:val="24"/>
          <w:szCs w:val="24"/>
          <w:highlight w:val="none"/>
          <w:lang w:val="en-US" w:eastAsia="zh-CN" w:bidi="ar"/>
        </w:rPr>
        <w:t xml:space="preserve">“苏招协[2022]002号”文件规定标准支付招标代理服务费；</w:t>
      </w:r>
      <w:r>
        <w:rPr>
          <w:rFonts w:hint="eastAsia" w:ascii="方正仿宋_GB2312" w:hAnsi="方正仿宋_GB2312" w:eastAsia="方正仿宋_GB2312" w:cs="方正仿宋_GB2312"/>
          <w:color w:val="auto"/>
          <w:sz w:val="24"/>
          <w:szCs w:val="21"/>
          <w:highlight w:val="none"/>
        </w:rPr>
        <w:t xml:space="preserve">各采购包分别收取，可使用数字人民币支付。</w:t>
      </w:r>
      <w:r>
        <w:rPr>
          <w:color w:val="auto"/>
        </w:rPr>
      </w:r>
      <w:r/>
    </w:p>
    <w:p>
      <w:pPr>
        <w:ind w:firstLine="301"/>
        <w:keepLines/>
        <w:keepNext/>
        <w:pageBreakBefore w:val="0"/>
        <w:spacing w:line="400" w:lineRule="exact"/>
        <w:widowControl w:val="off"/>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询价通知书的约束力</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5.1</w:t>
      </w:r>
      <w:r>
        <w:rPr>
          <w:rFonts w:hint="eastAsia" w:ascii="方正仿宋_GB2312" w:hAnsi="方正仿宋_GB2312" w:eastAsia="方正仿宋_GB2312" w:cs="方正仿宋_GB2312"/>
          <w:color w:val="auto"/>
          <w:sz w:val="24"/>
          <w:szCs w:val="24"/>
          <w:highlight w:val="none"/>
        </w:rPr>
        <w:t xml:space="preserve">供应商一旦参加本项目采购活动，即被认为接受了本询价通知书的规定和约束。</w:t>
      </w:r>
      <w:r>
        <w:rPr>
          <w:color w:val="auto"/>
        </w:rPr>
      </w:r>
      <w:r/>
    </w:p>
    <w:p>
      <w:pPr>
        <w:ind w:firstLine="321"/>
        <w:keepLines/>
        <w:keepNext/>
        <w:pageBreakBefore w:val="0"/>
        <w:spacing w:line="400" w:lineRule="exact"/>
        <w:widowControl w:val="off"/>
        <w:rPr>
          <w:rFonts w:hint="eastAsia" w:ascii="Times New Roman" w:hAnsi="Times New Roman"/>
          <w:b/>
          <w:bCs/>
          <w:color w:val="auto"/>
          <w:sz w:val="32"/>
          <w:szCs w:val="32"/>
          <w:highlight w:val="none"/>
        </w:rPr>
        <w:outlineLvl w:val="2"/>
      </w:pPr>
      <w:r>
        <w:rPr>
          <w:color w:val="auto"/>
        </w:rPr>
      </w:r>
      <w:bookmarkStart w:id="40" w:name="_Toc513029209"/>
      <w:r>
        <w:rPr>
          <w:color w:val="auto"/>
        </w:rPr>
      </w:r>
      <w:bookmarkStart w:id="41" w:name="_Toc20823281"/>
      <w:r>
        <w:rPr>
          <w:color w:val="auto"/>
        </w:rPr>
      </w:r>
      <w:bookmarkStart w:id="42" w:name="_Toc120614215"/>
      <w:r>
        <w:rPr>
          <w:color w:val="auto"/>
        </w:rPr>
      </w:r>
      <w:bookmarkStart w:id="43" w:name="_Toc16938525"/>
      <w:r>
        <w:rPr>
          <w:rFonts w:hint="eastAsia" w:ascii="Times New Roman" w:hAnsi="Times New Roman"/>
          <w:b/>
          <w:bCs/>
          <w:color w:val="auto"/>
          <w:sz w:val="32"/>
          <w:szCs w:val="32"/>
          <w:highlight w:val="none"/>
        </w:rPr>
        <w:t xml:space="preserve">二、</w:t>
      </w:r>
      <w:bookmarkEnd w:id="40"/>
      <w:r>
        <w:rPr>
          <w:color w:val="auto"/>
        </w:rPr>
      </w:r>
      <w:bookmarkEnd w:id="41"/>
      <w:r>
        <w:rPr>
          <w:color w:val="auto"/>
        </w:rPr>
      </w:r>
      <w:bookmarkEnd w:id="42"/>
      <w:r>
        <w:rPr>
          <w:color w:val="auto"/>
        </w:rPr>
      </w:r>
      <w:bookmarkEnd w:id="43"/>
      <w:r>
        <w:rPr>
          <w:rFonts w:hint="eastAsia" w:ascii="Times New Roman" w:hAnsi="Times New Roman"/>
          <w:b/>
          <w:bCs/>
          <w:color w:val="auto"/>
          <w:sz w:val="32"/>
          <w:szCs w:val="32"/>
          <w:highlight w:val="none"/>
        </w:rPr>
        <w:t xml:space="preserve">询价通知书</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44" w:name="_Toc513029210"/>
      <w:r>
        <w:rPr>
          <w:color w:val="auto"/>
        </w:rPr>
      </w:r>
      <w:bookmarkStart w:id="45" w:name="_Toc20823282"/>
      <w:r>
        <w:rPr>
          <w:color w:val="auto"/>
        </w:rPr>
      </w:r>
      <w:bookmarkStart w:id="46" w:name="_Toc16938526"/>
      <w:r>
        <w:rPr>
          <w:rFonts w:hint="eastAsia" w:ascii="Arial" w:hAnsi="Arial" w:eastAsia="黑体" w:cs="Arial"/>
          <w:color w:val="auto"/>
          <w:sz w:val="28"/>
          <w:szCs w:val="28"/>
          <w:highlight w:val="none"/>
        </w:rPr>
        <w:t xml:space="preserve">6、询价通知书构成</w:t>
      </w:r>
      <w:bookmarkEnd w:id="44"/>
      <w:r>
        <w:rPr>
          <w:color w:val="auto"/>
        </w:rPr>
      </w:r>
      <w:bookmarkEnd w:id="45"/>
      <w:r>
        <w:rPr>
          <w:color w:val="auto"/>
        </w:rPr>
      </w:r>
      <w:bookmarkEnd w:id="46"/>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6.1</w:t>
      </w:r>
      <w:r>
        <w:rPr>
          <w:rFonts w:hint="eastAsia" w:ascii="方正仿宋_GB2312" w:hAnsi="方正仿宋_GB2312" w:eastAsia="方正仿宋_GB2312" w:cs="方正仿宋_GB2312"/>
          <w:color w:val="auto"/>
          <w:sz w:val="24"/>
          <w:szCs w:val="21"/>
          <w:highlight w:val="none"/>
        </w:rPr>
        <w:t xml:space="preserve">询价通知书由以下部分组成：</w:t>
      </w:r>
      <w:r>
        <w:rPr>
          <w:color w:val="auto"/>
        </w:rPr>
      </w:r>
      <w:r/>
    </w:p>
    <w:p>
      <w:pPr>
        <w:ind w:firstLine="36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（1）询价邀请函</w:t>
      </w:r>
      <w:r>
        <w:rPr>
          <w:color w:val="auto"/>
        </w:rPr>
      </w:r>
      <w:r/>
    </w:p>
    <w:p>
      <w:pPr>
        <w:ind w:firstLine="36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（2）供应商须知</w:t>
      </w:r>
      <w:r>
        <w:rPr>
          <w:color w:val="auto"/>
        </w:rPr>
      </w:r>
      <w:r/>
    </w:p>
    <w:p>
      <w:pPr>
        <w:ind w:firstLine="36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（3）评审方法与评审标准</w:t>
      </w:r>
      <w:r>
        <w:rPr>
          <w:color w:val="auto"/>
        </w:rPr>
      </w:r>
      <w:r/>
    </w:p>
    <w:p>
      <w:pPr>
        <w:ind w:firstLine="36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（4）采购需求</w:t>
      </w:r>
      <w:r>
        <w:rPr>
          <w:color w:val="auto"/>
        </w:rPr>
      </w:r>
      <w:r/>
    </w:p>
    <w:p>
      <w:pPr>
        <w:ind w:firstLine="36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（5）合同文本</w:t>
      </w:r>
      <w:r>
        <w:rPr>
          <w:color w:val="auto"/>
        </w:rPr>
      </w:r>
      <w:r/>
    </w:p>
    <w:p>
      <w:pPr>
        <w:ind w:firstLine="36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（6）响应文件格式</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请仔细检查询价通知书是否齐全，如有缺漏请立即与采购代理机构联系解决。</w:t>
      </w:r>
      <w:r>
        <w:rPr>
          <w:color w:val="auto"/>
        </w:rPr>
      </w:r>
      <w:r/>
    </w:p>
    <w:p>
      <w:pPr>
        <w:ind w:firstLine="480"/>
        <w:pageBreakBefore w:val="0"/>
        <w:spacing w:line="400" w:lineRule="exact"/>
        <w:widowControl w:val="off"/>
        <w:rPr>
          <w:rFonts w:hint="eastAsia" w:ascii="宋体" w:hAnsi="宋体"/>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6.2</w:t>
      </w:r>
      <w:r>
        <w:rPr>
          <w:rFonts w:hint="eastAsia" w:ascii="方正仿宋_GB2312" w:hAnsi="方正仿宋_GB2312" w:eastAsia="方正仿宋_GB2312" w:cs="方正仿宋_GB2312"/>
          <w:color w:val="auto"/>
          <w:sz w:val="24"/>
          <w:szCs w:val="21"/>
          <w:highlight w:val="none"/>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rPr>
          <w:color w:val="auto"/>
        </w:rPr>
      </w:r>
      <w:r/>
    </w:p>
    <w:p>
      <w:pPr>
        <w:ind w:firstLine="56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47" w:name="_Toc16938527"/>
      <w:r>
        <w:rPr>
          <w:color w:val="auto"/>
        </w:rPr>
      </w:r>
      <w:bookmarkStart w:id="48" w:name="_Toc513029211"/>
      <w:r>
        <w:rPr>
          <w:color w:val="auto"/>
        </w:rPr>
      </w:r>
      <w:bookmarkStart w:id="49" w:name="_Toc20823283"/>
      <w:r>
        <w:rPr>
          <w:color w:val="auto"/>
        </w:rPr>
      </w:r>
      <w:bookmarkStart w:id="50" w:name="_Toc462564070"/>
      <w:r>
        <w:rPr>
          <w:rFonts w:hint="eastAsia" w:ascii="Arial" w:hAnsi="Arial" w:eastAsia="黑体" w:cs="Arial"/>
          <w:color w:val="auto"/>
          <w:sz w:val="28"/>
          <w:szCs w:val="28"/>
          <w:highlight w:val="none"/>
        </w:rPr>
        <w:t xml:space="preserve">7、询价通知书的澄清</w:t>
      </w:r>
      <w:bookmarkEnd w:id="47"/>
      <w:r>
        <w:rPr>
          <w:color w:val="auto"/>
        </w:rPr>
      </w:r>
      <w:bookmarkEnd w:id="48"/>
      <w:r>
        <w:rPr>
          <w:color w:val="auto"/>
        </w:rPr>
      </w:r>
      <w:bookmarkEnd w:id="49"/>
      <w:r>
        <w:rPr>
          <w:color w:val="auto"/>
        </w:rPr>
      </w:r>
      <w:bookmarkEnd w:id="50"/>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1"/>
          <w:highlight w:val="none"/>
        </w:rPr>
        <w:t xml:space="preserve">7.1</w:t>
      </w:r>
      <w:r>
        <w:rPr>
          <w:rFonts w:hint="eastAsia" w:ascii="方正仿宋_GB2312" w:hAnsi="方正仿宋_GB2312" w:eastAsia="方正仿宋_GB2312" w:cs="方正仿宋_GB2312"/>
          <w:color w:val="auto"/>
          <w:sz w:val="24"/>
          <w:szCs w:val="21"/>
          <w:highlight w:val="none"/>
        </w:rPr>
        <w:t xml:space="preserve">任何要求对询价通知书进行澄清的供应商，应在询价截止期</w:t>
      </w:r>
      <w:r>
        <w:rPr>
          <w:rFonts w:hint="eastAsia" w:ascii="方正仿宋_GB2312" w:hAnsi="方正仿宋_GB2312" w:eastAsia="方正仿宋_GB2312" w:cs="方正仿宋_GB2312"/>
          <w:color w:val="auto"/>
          <w:sz w:val="24"/>
          <w:szCs w:val="21"/>
          <w:highlight w:val="none"/>
          <w:u w:val="single"/>
          <w:lang w:val="en-US" w:eastAsia="zh-CN"/>
        </w:rPr>
        <w:t xml:space="preserve">3</w:t>
      </w:r>
      <w:r>
        <w:rPr>
          <w:rFonts w:hint="eastAsia" w:ascii="方正仿宋_GB2312" w:hAnsi="方正仿宋_GB2312" w:eastAsia="方正仿宋_GB2312" w:cs="方正仿宋_GB2312"/>
          <w:color w:val="auto"/>
          <w:sz w:val="24"/>
          <w:szCs w:val="21"/>
          <w:highlight w:val="none"/>
        </w:rPr>
        <w:t xml:space="preserve">日</w:t>
      </w:r>
      <w:r>
        <w:rPr>
          <w:rFonts w:hint="eastAsia" w:ascii="方正仿宋_GB2312" w:hAnsi="方正仿宋_GB2312" w:eastAsia="方正仿宋_GB2312" w:cs="方正仿宋_GB2312"/>
          <w:color w:val="auto"/>
          <w:sz w:val="24"/>
          <w:szCs w:val="24"/>
          <w:highlight w:val="none"/>
        </w:rPr>
        <w:t xml:space="preserve">前</w:t>
      </w:r>
      <w:r>
        <w:rPr>
          <w:rFonts w:hint="eastAsia" w:ascii="方正仿宋_GB2312" w:hAnsi="方正仿宋_GB2312" w:eastAsia="方正仿宋_GB2312" w:cs="方正仿宋_GB2312"/>
          <w:color w:val="auto"/>
          <w:sz w:val="24"/>
          <w:szCs w:val="21"/>
          <w:highlight w:val="none"/>
        </w:rPr>
        <w:t xml:space="preserve">按询价邀请函中的通讯地址，以书面形式通知采购代理机构。</w:t>
      </w:r>
      <w:r>
        <w:rPr>
          <w:color w:val="auto"/>
        </w:rPr>
      </w:r>
      <w:r/>
    </w:p>
    <w:p>
      <w:pPr>
        <w:ind w:firstLine="56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51" w:name="_Toc20823284"/>
      <w:r>
        <w:rPr>
          <w:color w:val="auto"/>
        </w:rPr>
      </w:r>
      <w:bookmarkStart w:id="52" w:name="_Toc513029212"/>
      <w:r>
        <w:rPr>
          <w:color w:val="auto"/>
        </w:rPr>
      </w:r>
      <w:bookmarkStart w:id="53" w:name="_Toc16938528"/>
      <w:r>
        <w:rPr>
          <w:color w:val="auto"/>
        </w:rPr>
      </w:r>
      <w:bookmarkStart w:id="54" w:name="_Toc462564071"/>
      <w:r>
        <w:rPr>
          <w:rFonts w:hint="eastAsia" w:ascii="Arial" w:hAnsi="Arial" w:eastAsia="黑体" w:cs="Arial"/>
          <w:color w:val="auto"/>
          <w:sz w:val="28"/>
          <w:szCs w:val="28"/>
          <w:highlight w:val="none"/>
        </w:rPr>
        <w:t xml:space="preserve">8、询价通知书的澄清和修改</w:t>
      </w:r>
      <w:bookmarkEnd w:id="51"/>
      <w:r>
        <w:rPr>
          <w:color w:val="auto"/>
        </w:rPr>
      </w:r>
      <w:bookmarkEnd w:id="52"/>
      <w:r>
        <w:rPr>
          <w:color w:val="auto"/>
        </w:rPr>
      </w:r>
      <w:bookmarkEnd w:id="53"/>
      <w:r>
        <w:rPr>
          <w:color w:val="auto"/>
        </w:rPr>
      </w:r>
      <w:bookmarkEnd w:id="54"/>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color w:val="auto"/>
        </w:rPr>
      </w:r>
      <w:bookmarkStart w:id="55" w:name="_Toc513029213"/>
      <w:r>
        <w:rPr>
          <w:color w:val="auto"/>
        </w:rPr>
      </w:r>
      <w:bookmarkStart w:id="56" w:name="_Toc462564072"/>
      <w:r>
        <w:rPr>
          <w:color w:val="auto"/>
        </w:rPr>
      </w:r>
      <w:bookmarkStart w:id="57" w:name="_Toc16938529"/>
      <w:r>
        <w:rPr>
          <w:color w:val="auto"/>
        </w:rPr>
      </w:r>
      <w:bookmarkStart w:id="58" w:name="_Toc20823285"/>
      <w:r>
        <w:rPr>
          <w:color w:val="auto"/>
        </w:rPr>
      </w:r>
      <w:bookmarkStart w:id="59" w:name="_Toc120614216"/>
      <w:r>
        <w:rPr>
          <w:rFonts w:hint="eastAsia" w:ascii="方正仿宋_GB2312" w:hAnsi="方正仿宋_GB2312" w:eastAsia="方正仿宋_GB2312" w:cs="方正仿宋_GB2312"/>
          <w:bCs/>
          <w:color w:val="auto"/>
          <w:sz w:val="24"/>
          <w:highlight w:val="none"/>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8.2在投标截止时间前，采购代理机构可以对询价通知书进行修改。</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8.3采购代理机构有权按照法定的要求推迟投标截止日期和开标日期。</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rPr>
          <w:color w:val="auto"/>
        </w:rPr>
      </w:r>
      <w:r/>
    </w:p>
    <w:p>
      <w:pPr>
        <w:ind w:firstLine="480"/>
        <w:pageBreakBefore w:val="0"/>
        <w:spacing w:line="400" w:lineRule="exact"/>
        <w:widowControl w:val="off"/>
        <w:rPr>
          <w:rFonts w:hint="eastAsia" w:ascii="宋体" w:hAnsi="宋体"/>
          <w:bCs/>
          <w:color w:val="auto"/>
          <w:sz w:val="24"/>
          <w:highlight w:val="none"/>
        </w:rPr>
      </w:pPr>
      <w:r>
        <w:rPr>
          <w:rFonts w:hint="eastAsia" w:ascii="方正仿宋_GB2312" w:hAnsi="方正仿宋_GB2312" w:eastAsia="方正仿宋_GB2312" w:cs="方正仿宋_GB2312"/>
          <w:bCs/>
          <w:color w:val="auto"/>
          <w:sz w:val="24"/>
          <w:highlight w:val="none"/>
        </w:rPr>
        <w:t xml:space="preserve">8.5供应商应及时登录“苏采云”系统获取澄清答疑文件（修改后询价通知书），如因供应商原因未能及时下载澄清和修改后的询价通知书，由此造成的相关责任，由供应商承担。</w:t>
      </w:r>
      <w:r>
        <w:rPr>
          <w:rFonts w:hint="eastAsia" w:ascii="宋体" w:hAnsi="宋体"/>
          <w:bCs/>
          <w:color w:val="auto"/>
          <w:sz w:val="24"/>
          <w:highlight w:val="none"/>
        </w:rPr>
        <w:t xml:space="preserve"> </w:t>
      </w:r>
      <w:r>
        <w:rPr>
          <w:color w:val="auto"/>
        </w:rPr>
      </w:r>
      <w:r/>
    </w:p>
    <w:p>
      <w:pPr>
        <w:ind w:firstLine="482"/>
        <w:keepLines/>
        <w:keepNext/>
        <w:pageBreakBefore w:val="0"/>
        <w:spacing w:line="400" w:lineRule="exact"/>
        <w:widowControl w:val="off"/>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三、响应文件的编制</w:t>
      </w:r>
      <w:bookmarkEnd w:id="55"/>
      <w:r>
        <w:rPr>
          <w:color w:val="auto"/>
        </w:rPr>
      </w:r>
      <w:bookmarkEnd w:id="56"/>
      <w:r>
        <w:rPr>
          <w:color w:val="auto"/>
        </w:rPr>
      </w:r>
      <w:bookmarkEnd w:id="57"/>
      <w:r>
        <w:rPr>
          <w:color w:val="auto"/>
        </w:rPr>
      </w:r>
      <w:bookmarkEnd w:id="58"/>
      <w:r>
        <w:rPr>
          <w:color w:val="auto"/>
        </w:rPr>
      </w:r>
      <w:bookmarkEnd w:id="59"/>
      <w:r>
        <w:rPr>
          <w:color w:val="auto"/>
        </w:rPr>
      </w:r>
      <w:r/>
    </w:p>
    <w:p>
      <w:pPr>
        <w:ind w:firstLine="560"/>
        <w:keepLines/>
        <w:keepNext/>
        <w:pageBreakBefore w:val="0"/>
        <w:spacing w:line="400" w:lineRule="exact"/>
        <w:widowControl w:val="off"/>
        <w:rPr>
          <w:rFonts w:hint="eastAsia" w:ascii="Arial" w:hAnsi="Arial" w:eastAsia="黑体" w:cs="Arial"/>
          <w:b/>
          <w:color w:val="auto"/>
          <w:sz w:val="28"/>
          <w:szCs w:val="28"/>
          <w:highlight w:val="none"/>
        </w:rPr>
        <w:outlineLvl w:val="3"/>
      </w:pPr>
      <w:r>
        <w:rPr>
          <w:color w:val="auto"/>
        </w:rPr>
      </w:r>
      <w:bookmarkStart w:id="60" w:name="_Toc20823286"/>
      <w:r>
        <w:rPr>
          <w:color w:val="auto"/>
        </w:rPr>
      </w:r>
      <w:bookmarkStart w:id="61" w:name="_Toc462564073"/>
      <w:r>
        <w:rPr>
          <w:color w:val="auto"/>
        </w:rPr>
      </w:r>
      <w:bookmarkStart w:id="62" w:name="_Toc513029214"/>
      <w:r>
        <w:rPr>
          <w:color w:val="auto"/>
        </w:rPr>
      </w:r>
      <w:bookmarkStart w:id="63" w:name="_Toc16938530"/>
      <w:r>
        <w:rPr>
          <w:rFonts w:hint="eastAsia" w:ascii="Arial" w:hAnsi="Arial" w:eastAsia="黑体" w:cs="Arial"/>
          <w:color w:val="auto"/>
          <w:sz w:val="28"/>
          <w:szCs w:val="28"/>
          <w:highlight w:val="none"/>
        </w:rPr>
        <w:t xml:space="preserve">9、响应文件的语言及度量衡单位</w:t>
      </w:r>
      <w:bookmarkEnd w:id="60"/>
      <w:r>
        <w:rPr>
          <w:color w:val="auto"/>
        </w:rPr>
      </w:r>
      <w:bookmarkEnd w:id="61"/>
      <w:r>
        <w:rPr>
          <w:color w:val="auto"/>
        </w:rPr>
      </w:r>
      <w:bookmarkEnd w:id="62"/>
      <w:r>
        <w:rPr>
          <w:color w:val="auto"/>
        </w:rPr>
      </w:r>
      <w:bookmarkEnd w:id="63"/>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9.1</w:t>
      </w:r>
      <w:r>
        <w:rPr>
          <w:rFonts w:hint="eastAsia" w:ascii="方正仿宋_GB2312" w:hAnsi="方正仿宋_GB2312" w:eastAsia="方正仿宋_GB2312" w:cs="方正仿宋_GB2312"/>
          <w:color w:val="auto"/>
          <w:sz w:val="24"/>
          <w:szCs w:val="21"/>
          <w:highlight w:val="none"/>
        </w:rPr>
        <w:t xml:space="preserve">供应商提交的响应文件以及供应商与采购代理机构就有关询价的所有来往通知、函件和文件均应使用</w:t>
      </w:r>
      <w:r>
        <w:rPr>
          <w:rFonts w:hint="eastAsia" w:ascii="方正仿宋_GB2312" w:hAnsi="方正仿宋_GB2312" w:eastAsia="方正仿宋_GB2312" w:cs="方正仿宋_GB2312"/>
          <w:b/>
          <w:bCs/>
          <w:color w:val="auto"/>
          <w:sz w:val="24"/>
          <w:szCs w:val="21"/>
          <w:highlight w:val="none"/>
        </w:rPr>
        <w:t xml:space="preserve">简体中文</w:t>
      </w:r>
      <w:r>
        <w:rPr>
          <w:rFonts w:hint="eastAsia" w:ascii="方正仿宋_GB2312" w:hAnsi="方正仿宋_GB2312" w:eastAsia="方正仿宋_GB2312" w:cs="方正仿宋_GB2312"/>
          <w:color w:val="auto"/>
          <w:sz w:val="24"/>
          <w:szCs w:val="21"/>
          <w:highlight w:val="none"/>
        </w:rPr>
        <w:t xml:space="preserve">。</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9.2</w:t>
      </w:r>
      <w:r>
        <w:rPr>
          <w:rFonts w:hint="eastAsia" w:ascii="方正仿宋_GB2312" w:hAnsi="方正仿宋_GB2312" w:eastAsia="方正仿宋_GB2312" w:cs="方正仿宋_GB2312"/>
          <w:color w:val="auto"/>
          <w:sz w:val="24"/>
          <w:szCs w:val="21"/>
          <w:highlight w:val="none"/>
        </w:rPr>
        <w:t xml:space="preserve">除技术性能另有规定外，响应文件所使用的度量衡单位，均须采用国家法定计量单位。</w:t>
      </w:r>
      <w:r>
        <w:rPr>
          <w:color w:val="auto"/>
        </w:rPr>
      </w:r>
      <w:r/>
    </w:p>
    <w:p>
      <w:pPr>
        <w:ind w:firstLine="480"/>
        <w:pageBreakBefore w:val="0"/>
        <w:spacing w:line="400" w:lineRule="exact"/>
        <w:widowControl w:val="off"/>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 xml:space="preserve">10、响应文件构成</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10.1</w:t>
      </w:r>
      <w:r>
        <w:rPr>
          <w:rFonts w:hint="eastAsia" w:ascii="方正仿宋_GB2312" w:hAnsi="方正仿宋_GB2312" w:eastAsia="方正仿宋_GB2312" w:cs="方正仿宋_GB2312"/>
          <w:bCs/>
          <w:color w:val="auto"/>
          <w:sz w:val="24"/>
          <w:highlight w:val="none"/>
          <w:lang w:val="zh-CN"/>
        </w:rPr>
        <w:t xml:space="preserve">供应商应仔细阅读“询价通知书”的所有内容，按“询价通知书”的</w:t>
      </w:r>
      <w:r>
        <w:rPr>
          <w:rFonts w:hint="eastAsia" w:ascii="方正仿宋_GB2312" w:hAnsi="方正仿宋_GB2312" w:eastAsia="方正仿宋_GB2312" w:cs="方正仿宋_GB2312"/>
          <w:bCs/>
          <w:color w:val="auto"/>
          <w:sz w:val="24"/>
          <w:highlight w:val="none"/>
        </w:rPr>
        <w:t xml:space="preserve">第六章</w:t>
      </w:r>
      <w:r>
        <w:rPr>
          <w:rFonts w:hint="eastAsia" w:ascii="方正仿宋_GB2312" w:hAnsi="方正仿宋_GB2312" w:eastAsia="方正仿宋_GB2312" w:cs="方正仿宋_GB2312"/>
          <w:bCs/>
          <w:color w:val="auto"/>
          <w:sz w:val="24"/>
          <w:highlight w:val="none"/>
          <w:lang w:val="zh-CN"/>
        </w:rPr>
        <w:t xml:space="preserve">“响应文件格式”编制“电子响应文件”（简称“响应文件”），如有必要，可以增加附页，作为响应文件的组成部分。本次</w:t>
      </w:r>
      <w:r>
        <w:rPr>
          <w:rFonts w:hint="eastAsia" w:ascii="方正仿宋_GB2312" w:hAnsi="方正仿宋_GB2312" w:eastAsia="方正仿宋_GB2312" w:cs="方正仿宋_GB2312"/>
          <w:bCs/>
          <w:color w:val="auto"/>
          <w:sz w:val="24"/>
          <w:highlight w:val="none"/>
        </w:rPr>
        <w:t xml:space="preserve">询价</w:t>
      </w:r>
      <w:r>
        <w:rPr>
          <w:rFonts w:hint="eastAsia" w:ascii="方正仿宋_GB2312" w:hAnsi="方正仿宋_GB2312" w:eastAsia="方正仿宋_GB2312" w:cs="方正仿宋_GB2312"/>
          <w:bCs/>
          <w:color w:val="auto"/>
          <w:sz w:val="24"/>
          <w:highlight w:val="none"/>
          <w:lang w:val="zh-CN"/>
        </w:rPr>
        <w:t xml:space="preserve">不接受纸质响应文件。供应商须保证所提供的全部资料的真实性、完整性及有效性，以使其响应文件对“询价通知书”作出实质性响应。否则，可能被拒绝。</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各</w:t>
      </w:r>
      <w:r>
        <w:rPr>
          <w:rFonts w:hint="eastAsia" w:ascii="方正仿宋_GB2312" w:hAnsi="方正仿宋_GB2312" w:eastAsia="方正仿宋_GB2312" w:cs="方正仿宋_GB2312"/>
          <w:bCs/>
          <w:color w:val="auto"/>
          <w:sz w:val="24"/>
          <w:highlight w:val="none"/>
        </w:rPr>
        <w:t xml:space="preserve">供应商</w:t>
      </w:r>
      <w:r>
        <w:rPr>
          <w:rFonts w:hint="eastAsia" w:ascii="方正仿宋_GB2312" w:hAnsi="方正仿宋_GB2312" w:eastAsia="方正仿宋_GB2312" w:cs="方正仿宋_GB2312"/>
          <w:bCs/>
          <w:color w:val="auto"/>
          <w:sz w:val="24"/>
          <w:highlight w:val="none"/>
          <w:lang w:val="zh-CN"/>
        </w:rPr>
        <w:t xml:space="preserve">在编制</w:t>
      </w:r>
      <w:r>
        <w:rPr>
          <w:rFonts w:hint="eastAsia" w:ascii="方正仿宋_GB2312" w:hAnsi="方正仿宋_GB2312" w:eastAsia="方正仿宋_GB2312" w:cs="方正仿宋_GB2312"/>
          <w:bCs/>
          <w:color w:val="auto"/>
          <w:sz w:val="24"/>
          <w:highlight w:val="none"/>
        </w:rPr>
        <w:t xml:space="preserve">响应文件</w:t>
      </w:r>
      <w:r>
        <w:rPr>
          <w:rFonts w:hint="eastAsia" w:ascii="方正仿宋_GB2312" w:hAnsi="方正仿宋_GB2312" w:eastAsia="方正仿宋_GB2312" w:cs="方正仿宋_GB2312"/>
          <w:bCs/>
          <w:color w:val="auto"/>
          <w:sz w:val="24"/>
          <w:highlight w:val="none"/>
          <w:lang w:val="zh-CN"/>
        </w:rPr>
        <w:t xml:space="preserve">时请按照</w:t>
      </w:r>
      <w:r>
        <w:rPr>
          <w:rFonts w:hint="eastAsia" w:ascii="方正仿宋_GB2312" w:hAnsi="方正仿宋_GB2312" w:eastAsia="方正仿宋_GB2312" w:cs="方正仿宋_GB2312"/>
          <w:bCs/>
          <w:color w:val="auto"/>
          <w:sz w:val="24"/>
          <w:highlight w:val="none"/>
        </w:rPr>
        <w:t xml:space="preserve">询价通知书</w:t>
      </w:r>
      <w:r>
        <w:rPr>
          <w:rFonts w:hint="eastAsia" w:ascii="方正仿宋_GB2312" w:hAnsi="方正仿宋_GB2312" w:eastAsia="方正仿宋_GB2312" w:cs="方正仿宋_GB2312"/>
          <w:bCs/>
          <w:color w:val="auto"/>
          <w:sz w:val="24"/>
          <w:highlight w:val="none"/>
          <w:lang w:val="zh-CN"/>
        </w:rPr>
        <w:t xml:space="preserve">第六</w:t>
      </w:r>
      <w:r>
        <w:rPr>
          <w:rFonts w:hint="eastAsia" w:ascii="方正仿宋_GB2312" w:hAnsi="方正仿宋_GB2312" w:eastAsia="方正仿宋_GB2312" w:cs="方正仿宋_GB2312"/>
          <w:bCs/>
          <w:color w:val="auto"/>
          <w:sz w:val="24"/>
          <w:highlight w:val="none"/>
        </w:rPr>
        <w:t xml:space="preserve">章</w:t>
      </w:r>
      <w:r>
        <w:rPr>
          <w:rFonts w:hint="eastAsia" w:ascii="方正仿宋_GB2312" w:hAnsi="方正仿宋_GB2312" w:eastAsia="方正仿宋_GB2312" w:cs="方正仿宋_GB2312"/>
          <w:bCs/>
          <w:color w:val="auto"/>
          <w:sz w:val="24"/>
          <w:highlight w:val="none"/>
          <w:lang w:val="zh-CN"/>
        </w:rPr>
        <w:t xml:space="preserve">规定的格式进行，混乱的编排导致</w:t>
      </w:r>
      <w:r>
        <w:rPr>
          <w:rFonts w:hint="eastAsia" w:ascii="方正仿宋_GB2312" w:hAnsi="方正仿宋_GB2312" w:eastAsia="方正仿宋_GB2312" w:cs="方正仿宋_GB2312"/>
          <w:bCs/>
          <w:color w:val="auto"/>
          <w:sz w:val="24"/>
          <w:highlight w:val="none"/>
        </w:rPr>
        <w:t xml:space="preserve">响应文件</w:t>
      </w:r>
      <w:r>
        <w:rPr>
          <w:rFonts w:hint="eastAsia" w:ascii="方正仿宋_GB2312" w:hAnsi="方正仿宋_GB2312" w:eastAsia="方正仿宋_GB2312" w:cs="方正仿宋_GB2312"/>
          <w:bCs/>
          <w:color w:val="auto"/>
          <w:sz w:val="24"/>
          <w:highlight w:val="none"/>
          <w:lang w:val="zh-CN"/>
        </w:rPr>
        <w:t xml:space="preserve">被误读或评委会查找不到有效文件是供应商的风险。</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10.2供应商编写的响应文件应包括资格证明文件、符合性证明文件、投标分项报价表、响应及偏离表、其他证明文件、投标函、开标一览表等部分。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10.5如标书制作工具中格式和内容与“宿迁市政府采购网”发布的询价通知书不一致，请以“宿迁市政府采购网”发布的询价通知书为准。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10.6成交后按相关要求提供与电子响应文件一致的纸质打印响应文件2份。 </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color w:val="auto"/>
        </w:rPr>
      </w:r>
      <w:bookmarkStart w:id="64" w:name="EBc50e2bb832bb43068403b10c1cce6141"/>
      <w:r>
        <w:rPr>
          <w:rFonts w:hint="eastAsia" w:ascii="方正仿宋_GB2312" w:hAnsi="方正仿宋_GB2312" w:eastAsia="方正仿宋_GB2312" w:cs="方正仿宋_GB2312"/>
          <w:bCs/>
          <w:color w:val="auto"/>
          <w:sz w:val="24"/>
          <w:highlight w:val="none"/>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4"/>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65" w:name="_Hlt26954838"/>
      <w:r>
        <w:rPr>
          <w:color w:val="auto"/>
        </w:rPr>
      </w:r>
      <w:bookmarkEnd w:id="65"/>
      <w:r>
        <w:rPr>
          <w:color w:val="auto"/>
        </w:rPr>
      </w:r>
      <w:bookmarkStart w:id="66" w:name="_Hlt26668975"/>
      <w:r>
        <w:rPr>
          <w:color w:val="auto"/>
        </w:rPr>
      </w:r>
      <w:bookmarkEnd w:id="66"/>
      <w:r>
        <w:rPr>
          <w:color w:val="auto"/>
        </w:rPr>
      </w:r>
      <w:bookmarkStart w:id="67" w:name="_Hlt26670360"/>
      <w:r>
        <w:rPr>
          <w:color w:val="auto"/>
        </w:rPr>
      </w:r>
      <w:bookmarkEnd w:id="67"/>
      <w:r>
        <w:rPr>
          <w:color w:val="auto"/>
        </w:rPr>
      </w:r>
      <w:bookmarkStart w:id="68" w:name="_Toc14577357"/>
      <w:r>
        <w:rPr>
          <w:color w:val="auto"/>
        </w:rPr>
      </w:r>
      <w:bookmarkStart w:id="69" w:name="_Toc513029216"/>
      <w:r>
        <w:rPr>
          <w:color w:val="auto"/>
        </w:rPr>
      </w:r>
      <w:bookmarkStart w:id="70" w:name="_Toc14577354"/>
      <w:r>
        <w:rPr>
          <w:color w:val="auto"/>
        </w:rPr>
      </w:r>
      <w:bookmarkStart w:id="71" w:name="_Toc49090507"/>
      <w:r>
        <w:rPr>
          <w:color w:val="auto"/>
        </w:rPr>
      </w:r>
      <w:bookmarkStart w:id="72" w:name="_Toc49090509"/>
      <w:r>
        <w:rPr>
          <w:color w:val="auto"/>
        </w:rPr>
      </w:r>
      <w:bookmarkStart w:id="73" w:name="_Toc513029219"/>
      <w:r>
        <w:rPr>
          <w:color w:val="auto"/>
        </w:rPr>
      </w:r>
      <w:bookmarkStart w:id="74" w:name="_Toc49090508"/>
      <w:r>
        <w:rPr>
          <w:color w:val="auto"/>
        </w:rPr>
      </w:r>
      <w:bookmarkStart w:id="75" w:name="_Toc14577355"/>
      <w:r>
        <w:rPr>
          <w:rFonts w:hint="eastAsia" w:ascii="Arial" w:hAnsi="Arial" w:eastAsia="黑体" w:cs="Arial"/>
          <w:color w:val="auto"/>
          <w:sz w:val="28"/>
          <w:szCs w:val="28"/>
          <w:highlight w:val="none"/>
        </w:rPr>
        <w:t xml:space="preserve">11、证明询价响应标的符合询价通知书规定的文件</w:t>
      </w:r>
      <w:bookmarkEnd w:id="68"/>
      <w:r>
        <w:rPr>
          <w:color w:val="auto"/>
        </w:rPr>
      </w:r>
      <w:bookmarkEnd w:id="69"/>
      <w:r>
        <w:rPr>
          <w:color w:val="auto"/>
        </w:rPr>
      </w:r>
      <w:bookmarkEnd w:id="70"/>
      <w:r>
        <w:rPr>
          <w:color w:val="auto"/>
        </w:rPr>
      </w:r>
      <w:bookmarkEnd w:id="71"/>
      <w:r>
        <w:rPr>
          <w:color w:val="auto"/>
        </w:rPr>
      </w:r>
      <w:bookmarkEnd w:id="72"/>
      <w:r>
        <w:rPr>
          <w:color w:val="auto"/>
        </w:rPr>
      </w:r>
      <w:bookmarkEnd w:id="73"/>
      <w:r>
        <w:rPr>
          <w:color w:val="auto"/>
        </w:rPr>
      </w:r>
      <w:r/>
    </w:p>
    <w:p>
      <w:pPr>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宋体" w:hAnsi="宋体"/>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rPr>
        <w:t xml:space="preserve"> 11.1供应商应按照询价通知书要求提交证明文件，证明其及询价响应标的符合询价通知书规定。</w:t>
      </w:r>
      <w:r>
        <w:rPr>
          <w:color w:val="auto"/>
        </w:rPr>
      </w:r>
      <w:r/>
    </w:p>
    <w:p>
      <w:pPr>
        <w:ind w:firstLine="480"/>
        <w:pageBreakBefore w:val="0"/>
        <w:spacing w:line="400" w:lineRule="exact"/>
        <w:widowControl w:val="off"/>
        <w:rPr>
          <w:rFonts w:hint="eastAsia" w:ascii="宋体" w:hAnsi="宋体"/>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11.2询价通知书对证明文件无明确形式要求的，证明文件可以以文字资料、图纸和数据等形式提交。</w:t>
      </w:r>
      <w:bookmarkEnd w:id="74"/>
      <w:r>
        <w:rPr>
          <w:color w:val="auto"/>
        </w:rPr>
      </w:r>
      <w:bookmarkEnd w:id="75"/>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12、投标分项报价表</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w:t>
      </w:r>
      <w:r>
        <w:rPr>
          <w:rFonts w:hint="eastAsia" w:ascii="方正仿宋_GB2312" w:hAnsi="方正仿宋_GB2312" w:eastAsia="方正仿宋_GB2312" w:cs="方正仿宋_GB2312"/>
          <w:color w:val="auto"/>
          <w:sz w:val="24"/>
          <w:szCs w:val="21"/>
          <w:highlight w:val="none"/>
        </w:rPr>
        <w:t xml:space="preserve">供应商应按照询价通知书规定格式填报分项报价表。</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12.2</w:t>
      </w:r>
      <w:r>
        <w:rPr>
          <w:rFonts w:hint="eastAsia" w:ascii="方正仿宋_GB2312" w:hAnsi="方正仿宋_GB2312" w:eastAsia="方正仿宋_GB2312" w:cs="方正仿宋_GB2312"/>
          <w:bCs/>
          <w:color w:val="auto"/>
          <w:sz w:val="24"/>
          <w:szCs w:val="21"/>
          <w:highlight w:val="none"/>
        </w:rPr>
        <w:t xml:space="preserve">询价货币。响应文件中的单价和总价无特殊规定的采用人民币报价，以元</w:t>
      </w:r>
      <w:r>
        <w:rPr>
          <w:rFonts w:hint="eastAsia" w:ascii="方正仿宋_GB2312" w:hAnsi="方正仿宋_GB2312" w:eastAsia="方正仿宋_GB2312" w:cs="方正仿宋_GB2312"/>
          <w:color w:val="auto"/>
          <w:sz w:val="24"/>
          <w:szCs w:val="21"/>
          <w:highlight w:val="none"/>
        </w:rPr>
        <w:t xml:space="preserve">为单位标注。询价通知书中另有规定的按规定执行。</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12.3本项目不接受备选的投标方案或有选择的报价，只允许有一个报价。投标报价内容包括：货物本身价格、运输、装卸、人工、产品损耗、报验、检测、检验、售后服务、税费等</w:t>
      </w:r>
      <w:r>
        <w:rPr>
          <w:rFonts w:hint="eastAsia" w:ascii="方正仿宋_GB2312" w:hAnsi="方正仿宋_GB2312" w:eastAsia="方正仿宋_GB2312" w:cs="方正仿宋_GB2312"/>
          <w:color w:val="auto"/>
          <w:sz w:val="24"/>
          <w:szCs w:val="21"/>
          <w:highlight w:val="none"/>
          <w:lang w:val="en-US" w:eastAsia="zh-CN"/>
        </w:rPr>
        <w:t xml:space="preserve">完成本项目所涉及到的一切相关费用</w:t>
      </w:r>
      <w:r>
        <w:rPr>
          <w:rFonts w:hint="eastAsia" w:ascii="方正仿宋_GB2312" w:hAnsi="方正仿宋_GB2312" w:eastAsia="方正仿宋_GB2312" w:cs="方正仿宋_GB2312"/>
          <w:color w:val="auto"/>
          <w:sz w:val="24"/>
          <w:szCs w:val="21"/>
          <w:highlight w:val="none"/>
        </w:rPr>
        <w:t xml:space="preserve">。</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76" w:name="_Hlt26670486"/>
      <w:r>
        <w:rPr>
          <w:color w:val="auto"/>
        </w:rPr>
      </w:r>
      <w:bookmarkEnd w:id="76"/>
      <w:r>
        <w:rPr>
          <w:color w:val="auto"/>
        </w:rPr>
      </w:r>
      <w:bookmarkStart w:id="77" w:name="_Hlt26954848"/>
      <w:r>
        <w:rPr>
          <w:color w:val="auto"/>
        </w:rPr>
      </w:r>
      <w:bookmarkEnd w:id="77"/>
      <w:r>
        <w:rPr>
          <w:color w:val="auto"/>
        </w:rPr>
      </w:r>
      <w:bookmarkStart w:id="78" w:name="_Hlt26670482"/>
      <w:r>
        <w:rPr>
          <w:color w:val="auto"/>
        </w:rPr>
      </w:r>
      <w:bookmarkEnd w:id="78"/>
      <w:r>
        <w:rPr>
          <w:color w:val="auto"/>
        </w:rPr>
      </w:r>
      <w:bookmarkStart w:id="79" w:name="_Hlt26954731"/>
      <w:r>
        <w:rPr>
          <w:color w:val="auto"/>
        </w:rPr>
      </w:r>
      <w:bookmarkEnd w:id="79"/>
      <w:r>
        <w:rPr>
          <w:color w:val="auto"/>
        </w:rPr>
      </w:r>
      <w:bookmarkStart w:id="80" w:name="_Hlt26954846"/>
      <w:r>
        <w:rPr>
          <w:color w:val="auto"/>
        </w:rPr>
      </w:r>
      <w:bookmarkEnd w:id="80"/>
      <w:r>
        <w:rPr>
          <w:rFonts w:hint="eastAsia" w:ascii="Arial" w:hAnsi="Arial" w:eastAsia="黑体" w:cs="Arial"/>
          <w:color w:val="auto"/>
          <w:sz w:val="28"/>
          <w:szCs w:val="28"/>
          <w:highlight w:val="none"/>
        </w:rPr>
        <w:t xml:space="preserve">13、响应及偏离表</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lang w:val="zh-CN"/>
        </w:rPr>
        <w:t xml:space="preserve">13.1</w:t>
      </w:r>
      <w:r>
        <w:rPr>
          <w:rFonts w:hint="eastAsia" w:ascii="方正仿宋_GB2312" w:hAnsi="方正仿宋_GB2312" w:eastAsia="方正仿宋_GB2312" w:cs="方正仿宋_GB2312"/>
          <w:color w:val="auto"/>
          <w:sz w:val="24"/>
          <w:szCs w:val="21"/>
          <w:highlight w:val="none"/>
          <w:lang w:val="zh-CN"/>
        </w:rPr>
        <w:t xml:space="preserve">供应商需对询价通知书中的技术要求与商务要求逐项作出响应或偏离，并说明原因。</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lang w:val="zh-CN"/>
        </w:rPr>
        <w:t xml:space="preserve">13.2供应商可在响应文件中提供认为需要的其他技术文件或说明。</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81" w:name="_Toc49090510"/>
      <w:r>
        <w:rPr>
          <w:color w:val="auto"/>
        </w:rPr>
      </w:r>
      <w:bookmarkStart w:id="82" w:name="_Toc14577359"/>
      <w:r>
        <w:rPr>
          <w:rFonts w:hint="eastAsia" w:ascii="Arial" w:hAnsi="Arial" w:eastAsia="黑体" w:cs="Arial"/>
          <w:color w:val="auto"/>
          <w:sz w:val="28"/>
          <w:szCs w:val="28"/>
          <w:highlight w:val="none"/>
        </w:rPr>
        <w:t xml:space="preserve">14、投标函和开标一览表</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lang w:val="zh-CN"/>
        </w:rPr>
        <w:t xml:space="preserve">14.1供应商应按照询价通知书中提供的格式完整、正确填写投标函、开标一览表。</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lang w:val="zh-CN"/>
        </w:rPr>
        <w:t xml:space="preserve">14.2对于采用货币报价的项目，开标一览表中的投标总报价应与投标分项报价表中的投标总报价一致，如不一致，不作为无效投标处理，但评标时按开标一览表中价格为准。</w:t>
      </w:r>
      <w:bookmarkEnd w:id="81"/>
      <w:r>
        <w:rPr>
          <w:color w:val="auto"/>
        </w:rPr>
      </w:r>
      <w:bookmarkEnd w:id="82"/>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83" w:name="_Toc14577360"/>
      <w:r>
        <w:rPr>
          <w:color w:val="auto"/>
        </w:rPr>
      </w:r>
      <w:bookmarkStart w:id="84" w:name="_Toc49090511"/>
      <w:r>
        <w:rPr>
          <w:rFonts w:hint="eastAsia" w:ascii="Arial" w:hAnsi="Arial" w:eastAsia="黑体" w:cs="Arial"/>
          <w:color w:val="auto"/>
          <w:sz w:val="28"/>
          <w:szCs w:val="28"/>
          <w:highlight w:val="none"/>
        </w:rPr>
        <w:t xml:space="preserve">15、响应有效期</w:t>
      </w:r>
      <w:bookmarkEnd w:id="83"/>
      <w:r>
        <w:rPr>
          <w:color w:val="auto"/>
        </w:rPr>
      </w:r>
      <w:bookmarkEnd w:id="84"/>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15.1响应有效期为采购代理机构规定的提交响应文件截止之日后</w:t>
      </w:r>
      <w:r>
        <w:rPr>
          <w:rFonts w:hint="eastAsia" w:ascii="方正仿宋_GB2312" w:hAnsi="方正仿宋_GB2312" w:eastAsia="方正仿宋_GB2312" w:cs="方正仿宋_GB2312"/>
          <w:b/>
          <w:color w:val="auto"/>
          <w:sz w:val="24"/>
          <w:szCs w:val="21"/>
          <w:highlight w:val="none"/>
          <w:u w:val="single"/>
        </w:rPr>
        <w:t xml:space="preserve">六十（60）天</w:t>
      </w:r>
      <w:r>
        <w:rPr>
          <w:rFonts w:hint="eastAsia" w:ascii="方正仿宋_GB2312" w:hAnsi="方正仿宋_GB2312" w:eastAsia="方正仿宋_GB2312" w:cs="方正仿宋_GB2312"/>
          <w:bCs/>
          <w:color w:val="auto"/>
          <w:sz w:val="24"/>
          <w:szCs w:val="21"/>
          <w:highlight w:val="none"/>
        </w:rPr>
        <w:t xml:space="preserve">。响应有效期比规定短的将被视为非实质性响应询价通知书而予以拒绝。</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16、响应有效期的延长</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2312" w:hAnsi="方正仿宋_GB2312" w:eastAsia="方正仿宋_GB2312" w:cs="方正仿宋_GB2312"/>
          <w:color w:val="auto"/>
          <w:sz w:val="24"/>
          <w:szCs w:val="24"/>
          <w:highlight w:val="none"/>
        </w:rPr>
        <w:t xml:space="preserve">受响应有效期约束的所有权利与义务均延长至新的有效期</w:t>
      </w:r>
      <w:r>
        <w:rPr>
          <w:rFonts w:hint="eastAsia" w:ascii="方正仿宋_GB2312" w:hAnsi="方正仿宋_GB2312" w:eastAsia="方正仿宋_GB2312" w:cs="方正仿宋_GB2312"/>
          <w:bCs/>
          <w:color w:val="auto"/>
          <w:sz w:val="24"/>
          <w:szCs w:val="21"/>
          <w:highlight w:val="none"/>
        </w:rPr>
        <w:t xml:space="preserve">。</w:t>
      </w:r>
      <w:r>
        <w:rPr>
          <w:color w:val="auto"/>
        </w:rPr>
      </w:r>
      <w:r/>
    </w:p>
    <w:p>
      <w:pPr>
        <w:ind w:firstLine="480"/>
        <w:pageBreakBefore w:val="0"/>
        <w:spacing w:line="400" w:lineRule="exact"/>
        <w:widowControl w:val="off"/>
        <w:rPr>
          <w:rFonts w:hint="eastAsia" w:ascii="宋体" w:hAnsi="宋体"/>
          <w:color w:val="auto"/>
          <w:sz w:val="24"/>
          <w:highlight w:val="none"/>
        </w:rPr>
      </w:pPr>
      <w:r>
        <w:rPr>
          <w:rFonts w:hint="eastAsia" w:ascii="方正仿宋_GB2312" w:hAnsi="方正仿宋_GB2312" w:eastAsia="方正仿宋_GB2312" w:cs="方正仿宋_GB2312"/>
          <w:color w:val="auto"/>
          <w:sz w:val="24"/>
          <w:highlight w:val="none"/>
        </w:rPr>
        <w:t xml:space="preserve">16.2成交人的响应文件作为项目服务合同的附件，其有效期至成交人全部合同义务履行完毕为止。</w:t>
      </w:r>
      <w:r>
        <w:rPr>
          <w:rFonts w:hint="eastAsia" w:ascii="宋体" w:hAnsi="宋体"/>
          <w:color w:val="auto"/>
          <w:sz w:val="24"/>
          <w:highlight w:val="none"/>
        </w:rPr>
        <w:t xml:space="preserve"> </w:t>
      </w:r>
      <w:r>
        <w:rPr>
          <w:color w:val="auto"/>
        </w:rPr>
      </w:r>
      <w:r/>
    </w:p>
    <w:p>
      <w:pPr>
        <w:ind w:firstLine="482"/>
        <w:keepLines/>
        <w:keepNext/>
        <w:pageBreakBefore w:val="0"/>
        <w:spacing w:line="400" w:lineRule="exact"/>
        <w:widowControl w:val="off"/>
        <w:rPr>
          <w:rFonts w:hint="eastAsia" w:ascii="Times New Roman" w:hAnsi="Times New Roman"/>
          <w:b/>
          <w:bCs/>
          <w:color w:val="auto"/>
          <w:sz w:val="32"/>
          <w:szCs w:val="32"/>
          <w:highlight w:val="none"/>
        </w:rPr>
        <w:outlineLvl w:val="2"/>
      </w:pPr>
      <w:r>
        <w:rPr>
          <w:color w:val="auto"/>
        </w:rPr>
      </w:r>
      <w:bookmarkStart w:id="85" w:name="_Hlt26954739"/>
      <w:r>
        <w:rPr>
          <w:color w:val="auto"/>
        </w:rPr>
      </w:r>
      <w:bookmarkEnd w:id="85"/>
      <w:r>
        <w:rPr>
          <w:color w:val="auto"/>
        </w:rPr>
      </w:r>
      <w:bookmarkStart w:id="86" w:name="_Hlt26954852"/>
      <w:r>
        <w:rPr>
          <w:color w:val="auto"/>
        </w:rPr>
      </w:r>
      <w:bookmarkEnd w:id="86"/>
      <w:r>
        <w:rPr>
          <w:color w:val="auto"/>
        </w:rPr>
      </w:r>
      <w:bookmarkStart w:id="87" w:name="_Toc16938540"/>
      <w:r>
        <w:rPr>
          <w:color w:val="auto"/>
        </w:rPr>
      </w:r>
      <w:bookmarkStart w:id="88" w:name="_Toc20823296"/>
      <w:r>
        <w:rPr>
          <w:color w:val="auto"/>
        </w:rPr>
      </w:r>
      <w:bookmarkStart w:id="89" w:name="_Toc120614217"/>
      <w:r>
        <w:rPr>
          <w:color w:val="auto"/>
        </w:rPr>
      </w:r>
      <w:bookmarkStart w:id="90" w:name="_Toc513029224"/>
      <w:r>
        <w:rPr>
          <w:rFonts w:hint="eastAsia" w:ascii="Times New Roman" w:hAnsi="Times New Roman"/>
          <w:b/>
          <w:bCs/>
          <w:color w:val="auto"/>
          <w:sz w:val="32"/>
          <w:szCs w:val="32"/>
          <w:highlight w:val="none"/>
        </w:rPr>
        <w:t xml:space="preserve">四、响应文件的递交</w:t>
      </w:r>
      <w:bookmarkEnd w:id="87"/>
      <w:r>
        <w:rPr>
          <w:color w:val="auto"/>
        </w:rPr>
      </w:r>
      <w:bookmarkEnd w:id="88"/>
      <w:r>
        <w:rPr>
          <w:color w:val="auto"/>
        </w:rPr>
      </w:r>
      <w:bookmarkEnd w:id="89"/>
      <w:r>
        <w:rPr>
          <w:color w:val="auto"/>
        </w:rPr>
      </w:r>
      <w:bookmarkEnd w:id="90"/>
      <w:r>
        <w:rPr>
          <w:color w:val="auto"/>
        </w:rPr>
      </w:r>
      <w:r/>
    </w:p>
    <w:p>
      <w:pPr>
        <w:ind w:firstLine="560"/>
        <w:keepLines/>
        <w:keepNext/>
        <w:pageBreakBefore w:val="0"/>
        <w:spacing w:line="400" w:lineRule="exact"/>
        <w:widowControl w:val="off"/>
        <w:rPr>
          <w:rFonts w:hint="eastAsia" w:ascii="黑体" w:hAnsi="Arial" w:eastAsia="黑体" w:cs="Arial"/>
          <w:color w:val="auto"/>
          <w:sz w:val="28"/>
          <w:szCs w:val="28"/>
          <w:highlight w:val="none"/>
        </w:rPr>
        <w:outlineLvl w:val="3"/>
      </w:pPr>
      <w:r>
        <w:rPr>
          <w:color w:val="auto"/>
        </w:rPr>
      </w:r>
      <w:bookmarkStart w:id="91" w:name="_Toc462564084"/>
      <w:r>
        <w:rPr>
          <w:color w:val="auto"/>
        </w:rPr>
      </w:r>
      <w:bookmarkStart w:id="92" w:name="_Toc16938541"/>
      <w:r>
        <w:rPr>
          <w:color w:val="auto"/>
        </w:rPr>
      </w:r>
      <w:bookmarkStart w:id="93" w:name="_Toc513029225"/>
      <w:r>
        <w:rPr>
          <w:color w:val="auto"/>
        </w:rPr>
      </w:r>
      <w:bookmarkStart w:id="94" w:name="_Toc20823297"/>
      <w:r>
        <w:rPr>
          <w:rFonts w:hint="eastAsia" w:ascii="Arial" w:hAnsi="Arial" w:eastAsia="黑体" w:cs="Arial"/>
          <w:color w:val="auto"/>
          <w:sz w:val="28"/>
          <w:szCs w:val="28"/>
          <w:highlight w:val="none"/>
        </w:rPr>
        <w:t xml:space="preserve">17、</w:t>
      </w:r>
      <w:bookmarkEnd w:id="91"/>
      <w:r>
        <w:rPr>
          <w:color w:val="auto"/>
        </w:rPr>
      </w:r>
      <w:bookmarkEnd w:id="92"/>
      <w:r>
        <w:rPr>
          <w:color w:val="auto"/>
        </w:rPr>
      </w:r>
      <w:bookmarkEnd w:id="93"/>
      <w:r>
        <w:rPr>
          <w:color w:val="auto"/>
        </w:rPr>
      </w:r>
      <w:bookmarkEnd w:id="94"/>
      <w:r>
        <w:rPr>
          <w:rFonts w:hint="eastAsia" w:ascii="黑体" w:hAnsi="Arial" w:eastAsia="黑体" w:cs="Arial"/>
          <w:color w:val="auto"/>
          <w:sz w:val="28"/>
          <w:szCs w:val="28"/>
          <w:highlight w:val="none"/>
        </w:rPr>
        <w:t xml:space="preserve">响应文件的递交</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color w:val="auto"/>
        </w:rPr>
      </w:r>
      <w:bookmarkStart w:id="95" w:name="_Toc513029226"/>
      <w:r>
        <w:rPr>
          <w:color w:val="auto"/>
        </w:rPr>
      </w:r>
      <w:bookmarkStart w:id="96" w:name="_Toc16938542"/>
      <w:r>
        <w:rPr>
          <w:color w:val="auto"/>
        </w:rPr>
      </w:r>
      <w:bookmarkStart w:id="97" w:name="_Toc20823298"/>
      <w:r>
        <w:rPr>
          <w:rFonts w:hint="eastAsia" w:ascii="方正仿宋_GB2312" w:hAnsi="方正仿宋_GB2312" w:eastAsia="方正仿宋_GB2312" w:cs="方正仿宋_GB2312"/>
          <w:color w:val="auto"/>
          <w:sz w:val="24"/>
          <w:highlight w:val="none"/>
        </w:rPr>
        <w:t xml:space="preserve">17.1供应商应当按照《操作手册》规定，在投标截止时间前制作并上传电子响应文件。</w:t>
      </w:r>
      <w:r>
        <w:rPr>
          <w:color w:val="auto"/>
        </w:rPr>
      </w:r>
      <w:r/>
    </w:p>
    <w:p>
      <w:pPr>
        <w:ind w:firstLine="480"/>
        <w:pageBreakBefore w:val="0"/>
        <w:spacing w:line="400" w:lineRule="exact"/>
        <w:widowControl w:val="off"/>
        <w:rPr>
          <w:rFonts w:hint="eastAsia" w:ascii="宋体" w:hAnsi="宋体"/>
          <w:color w:val="auto"/>
          <w:sz w:val="22"/>
          <w:szCs w:val="20"/>
          <w:highlight w:val="none"/>
        </w:rPr>
      </w:pPr>
      <w:r>
        <w:rPr>
          <w:rFonts w:hint="eastAsia" w:ascii="方正仿宋_GB2312" w:hAnsi="方正仿宋_GB2312" w:eastAsia="方正仿宋_GB2312" w:cs="方正仿宋_GB2312"/>
          <w:color w:val="auto"/>
          <w:sz w:val="24"/>
          <w:highlight w:val="none"/>
        </w:rPr>
        <w:t xml:space="preserve">17.2供应商通过“苏采云”系统不见面开标大厅在线参与开标活动。（具体操作详见《“苏采云”系统供应商操作手册》，网址链接</w:t>
      </w:r>
      <w:r>
        <w:rPr>
          <w:rFonts w:hint="eastAsia" w:ascii="方正仿宋_GB2312" w:hAnsi="方正仿宋_GB2312" w:eastAsia="方正仿宋_GB2312" w:cs="方正仿宋_GB2312"/>
          <w:color w:val="auto"/>
          <w:sz w:val="22"/>
          <w:szCs w:val="20"/>
          <w:highlight w:val="none"/>
        </w:rPr>
        <w:t xml:space="preserve">http://www.ccgp-jiangsu.gov.cn//webfile/jiangsu/202311/1699268553318052447.pdf）</w:t>
      </w:r>
      <w:r>
        <w:rPr>
          <w:color w:val="auto"/>
        </w:rPr>
      </w:r>
      <w:r/>
    </w:p>
    <w:p>
      <w:pPr>
        <w:ind w:firstLine="480"/>
        <w:pageBreakBefore w:val="0"/>
        <w:spacing w:line="400" w:lineRule="exact"/>
        <w:widowControl w:val="off"/>
        <w:rPr>
          <w:rFonts w:hint="eastAsia" w:ascii="Arial" w:hAnsi="Arial" w:eastAsia="黑体" w:cs="Arial"/>
          <w:bCs/>
          <w:color w:val="auto"/>
          <w:sz w:val="28"/>
          <w:szCs w:val="28"/>
          <w:highlight w:val="none"/>
        </w:rPr>
      </w:pPr>
      <w:r>
        <w:rPr>
          <w:rFonts w:hint="eastAsia" w:ascii="Arial" w:hAnsi="Arial" w:eastAsia="黑体" w:cs="Arial"/>
          <w:bCs/>
          <w:color w:val="auto"/>
          <w:sz w:val="28"/>
          <w:szCs w:val="28"/>
          <w:highlight w:val="none"/>
        </w:rPr>
        <w:t xml:space="preserve">18、投标截止时间</w:t>
      </w:r>
      <w:bookmarkEnd w:id="95"/>
      <w:r>
        <w:rPr>
          <w:color w:val="auto"/>
        </w:rPr>
      </w:r>
      <w:bookmarkEnd w:id="96"/>
      <w:r>
        <w:rPr>
          <w:color w:val="auto"/>
        </w:rPr>
      </w:r>
      <w:bookmarkEnd w:id="97"/>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18.1供应商上传电子响应文件的时间不得迟于询价邀请函中规定的提交响应文件截止时间。</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供应商应充分考虑到网络环境、网络带宽等风险因素，如因供应商自身原因造成的电子响应文件上传不成功的按照本询价通知书第二章第26.1.2条规定做无效响应处理。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18.2采购代理机构可以按照规定，通过修改询价通知书酌情延长提交响应文件截止日期，在此情况下，供应商的所有权利和义务以及供应商受制的截止日期均应以延长后新的截止日期为准。</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98" w:name="_Toc20823299"/>
      <w:r>
        <w:rPr>
          <w:color w:val="auto"/>
        </w:rPr>
      </w:r>
      <w:bookmarkStart w:id="99" w:name="_Toc513029227"/>
      <w:r>
        <w:rPr>
          <w:color w:val="auto"/>
        </w:rPr>
      </w:r>
      <w:bookmarkStart w:id="100" w:name="_Toc16938543"/>
      <w:r>
        <w:rPr>
          <w:rFonts w:hint="eastAsia" w:ascii="Arial" w:hAnsi="Arial" w:eastAsia="黑体" w:cs="Arial"/>
          <w:color w:val="auto"/>
          <w:sz w:val="28"/>
          <w:szCs w:val="28"/>
          <w:highlight w:val="none"/>
        </w:rPr>
        <w:t xml:space="preserve">19、响应文件</w:t>
      </w:r>
      <w:bookmarkEnd w:id="98"/>
      <w:r>
        <w:rPr>
          <w:color w:val="auto"/>
        </w:rPr>
      </w:r>
      <w:bookmarkEnd w:id="99"/>
      <w:r>
        <w:rPr>
          <w:color w:val="auto"/>
        </w:rPr>
      </w:r>
      <w:bookmarkEnd w:id="100"/>
      <w:r>
        <w:rPr>
          <w:rFonts w:hint="eastAsia" w:ascii="Arial" w:hAnsi="Arial" w:eastAsia="黑体" w:cs="Arial"/>
          <w:color w:val="auto"/>
          <w:sz w:val="28"/>
          <w:szCs w:val="28"/>
          <w:highlight w:val="none"/>
        </w:rPr>
        <w:t xml:space="preserve">的拒收</w:t>
      </w:r>
      <w:r>
        <w:rPr>
          <w:color w:val="auto"/>
        </w:rPr>
      </w:r>
      <w:r/>
    </w:p>
    <w:p>
      <w:pPr>
        <w:ind w:firstLine="480"/>
        <w:pageBreakBefore w:val="0"/>
        <w:spacing w:line="400" w:lineRule="exact"/>
        <w:widowControl w:val="off"/>
        <w:rPr>
          <w:rFonts w:hint="eastAsia" w:ascii="宋体" w:hAnsi="宋体"/>
          <w:bCs/>
          <w:color w:val="auto"/>
          <w:sz w:val="24"/>
          <w:highlight w:val="none"/>
        </w:rPr>
      </w:pPr>
      <w:r>
        <w:rPr>
          <w:color w:val="auto"/>
        </w:rPr>
      </w:r>
      <w:bookmarkStart w:id="101" w:name="_Toc513029228"/>
      <w:r>
        <w:rPr>
          <w:color w:val="auto"/>
        </w:rPr>
      </w:r>
      <w:bookmarkStart w:id="102" w:name="_Toc20823300"/>
      <w:r>
        <w:rPr>
          <w:color w:val="auto"/>
        </w:rPr>
      </w:r>
      <w:bookmarkStart w:id="103" w:name="_Toc16938544"/>
      <w:r>
        <w:rPr>
          <w:rFonts w:hint="eastAsia" w:ascii="方正仿宋_GB2312" w:hAnsi="方正仿宋_GB2312" w:eastAsia="方正仿宋_GB2312" w:cs="方正仿宋_GB2312"/>
          <w:color w:val="auto"/>
          <w:sz w:val="24"/>
          <w:highlight w:val="none"/>
        </w:rPr>
        <w:t xml:space="preserve">19.1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20、响应文件的撤回和修改</w:t>
      </w:r>
      <w:bookmarkEnd w:id="101"/>
      <w:r>
        <w:rPr>
          <w:color w:val="auto"/>
        </w:rPr>
      </w:r>
      <w:bookmarkEnd w:id="102"/>
      <w:r>
        <w:rPr>
          <w:color w:val="auto"/>
        </w:rPr>
      </w:r>
      <w:bookmarkEnd w:id="103"/>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20.1响应文件的撤回</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20.1.1电子响应文件的撤回</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供应商可在提交响应文件截止时间前，撤回其电子响应文件，具体操作方法见《操作手册》。</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20.1.2供应商撤回电子响应文件，则认为其不再参与本项目询价活动。</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20.2响应文件的修改</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20.2.1供应商可在提交响应文件截止时间前，对其电子响应文件进行修改，具体操作方法见《操作手册》。</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20.2.2在提交响应文件截止时间之后，供应商不得对其电子响应文件作任何修改。</w:t>
      </w:r>
      <w:r>
        <w:rPr>
          <w:color w:val="auto"/>
        </w:rPr>
      </w:r>
      <w:r/>
    </w:p>
    <w:p>
      <w:pPr>
        <w:ind w:firstLine="480"/>
        <w:pageBreakBefore w:val="0"/>
        <w:spacing w:line="400" w:lineRule="exact"/>
        <w:widowControl w:val="off"/>
        <w:rPr>
          <w:rFonts w:hint="eastAsia" w:ascii="宋体" w:hAnsi="宋体"/>
          <w:bCs/>
          <w:color w:val="auto"/>
          <w:sz w:val="24"/>
          <w:szCs w:val="21"/>
          <w:highlight w:val="none"/>
        </w:rPr>
      </w:pPr>
      <w:r>
        <w:rPr>
          <w:rFonts w:hint="eastAsia" w:ascii="方正仿宋_GB2312" w:hAnsi="方正仿宋_GB2312" w:eastAsia="方正仿宋_GB2312" w:cs="方正仿宋_GB2312"/>
          <w:color w:val="auto"/>
          <w:sz w:val="24"/>
          <w:highlight w:val="none"/>
        </w:rPr>
        <w:t xml:space="preserve">20.3在提交响应文件截止时间至询价通知书中规定的响应有效期满之间的这段时间内，供应商不得撤回其响应文件。</w:t>
      </w:r>
      <w:r>
        <w:rPr>
          <w:color w:val="auto"/>
        </w:rPr>
      </w:r>
      <w:r/>
    </w:p>
    <w:p>
      <w:pPr>
        <w:ind w:firstLine="482"/>
        <w:keepLines/>
        <w:keepNext/>
        <w:pageBreakBefore w:val="0"/>
        <w:spacing w:line="400" w:lineRule="exact"/>
        <w:widowControl w:val="off"/>
        <w:rPr>
          <w:rFonts w:hint="eastAsia" w:ascii="Times New Roman" w:hAnsi="Times New Roman"/>
          <w:b/>
          <w:bCs/>
          <w:color w:val="auto"/>
          <w:sz w:val="32"/>
          <w:szCs w:val="32"/>
          <w:highlight w:val="none"/>
        </w:rPr>
        <w:outlineLvl w:val="2"/>
      </w:pPr>
      <w:r>
        <w:rPr>
          <w:color w:val="auto"/>
        </w:rPr>
      </w:r>
      <w:bookmarkStart w:id="104" w:name="_Toc513029229"/>
      <w:r>
        <w:rPr>
          <w:color w:val="auto"/>
        </w:rPr>
      </w:r>
      <w:bookmarkStart w:id="105" w:name="_Toc16938545"/>
      <w:r>
        <w:rPr>
          <w:color w:val="auto"/>
        </w:rPr>
      </w:r>
      <w:bookmarkStart w:id="106" w:name="_Toc120614218"/>
      <w:r>
        <w:rPr>
          <w:color w:val="auto"/>
        </w:rPr>
      </w:r>
      <w:bookmarkStart w:id="107" w:name="_Toc20823301"/>
      <w:r>
        <w:rPr>
          <w:rFonts w:hint="eastAsia" w:ascii="Times New Roman" w:hAnsi="Times New Roman"/>
          <w:b/>
          <w:bCs/>
          <w:color w:val="auto"/>
          <w:sz w:val="32"/>
          <w:szCs w:val="32"/>
          <w:highlight w:val="none"/>
        </w:rPr>
        <w:t xml:space="preserve">五、</w:t>
      </w:r>
      <w:bookmarkEnd w:id="104"/>
      <w:r>
        <w:rPr>
          <w:color w:val="auto"/>
        </w:rPr>
      </w:r>
      <w:bookmarkEnd w:id="105"/>
      <w:r>
        <w:rPr>
          <w:color w:val="auto"/>
        </w:rPr>
      </w:r>
      <w:bookmarkEnd w:id="106"/>
      <w:r>
        <w:rPr>
          <w:color w:val="auto"/>
        </w:rPr>
      </w:r>
      <w:bookmarkEnd w:id="107"/>
      <w:r>
        <w:rPr>
          <w:rFonts w:hint="eastAsia" w:ascii="Times New Roman" w:hAnsi="Times New Roman"/>
          <w:b/>
          <w:bCs/>
          <w:color w:val="auto"/>
          <w:sz w:val="32"/>
          <w:szCs w:val="32"/>
          <w:highlight w:val="none"/>
        </w:rPr>
        <w:t xml:space="preserve">开标与评标</w:t>
      </w:r>
      <w:bookmarkStart w:id="108" w:name="_Toc513029231"/>
      <w:r>
        <w:rPr>
          <w:color w:val="auto"/>
        </w:rPr>
      </w:r>
      <w:bookmarkStart w:id="109" w:name="_Toc20823303"/>
      <w:r>
        <w:rPr>
          <w:color w:val="auto"/>
        </w:rPr>
      </w:r>
      <w:bookmarkStart w:id="110" w:name="_Toc16938547"/>
      <w:r>
        <w:rPr>
          <w:color w:val="auto"/>
        </w:rPr>
      </w:r>
      <w:r/>
    </w:p>
    <w:p>
      <w:pPr>
        <w:ind w:firstLine="420"/>
        <w:keepLines/>
        <w:keepNext/>
        <w:pageBreakBefore w:val="0"/>
        <w:spacing w:line="40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21、开标</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21.1采购代理机构将在询价邀请函中规定的时间和地点组织公开开标</w:t>
      </w:r>
      <w:r>
        <w:rPr>
          <w:rFonts w:hint="eastAsia" w:ascii="方正仿宋_GB2312" w:hAnsi="方正仿宋_GB2312" w:eastAsia="方正仿宋_GB2312" w:cs="方正仿宋_GB2312"/>
          <w:color w:val="auto"/>
          <w:sz w:val="24"/>
          <w:highlight w:val="none"/>
          <w:lang w:val="en-US"/>
        </w:rPr>
        <w:t xml:space="preserve">。供应商应当按照《“苏采云”系统供应商操作手册》规定，参加开标活动和在“苏采云”系统规定的时间内对响应文件进行解密。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rPr>
        <w:t xml:space="preserve">21.2开标时，由采购代理机构通过“苏采云”系统在线宣布供应商名称、投标价格和询价通知书规定的需要宣布的其他内容。</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21.3供应商在开标过程中涉及到的响应文件解密、开标结果确认等工作，应按照《操作手册》规定执行。</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21.4供应商如果对开标过程和开标记录有疑义，应当根据《操作手册》规定提出，如“苏采云”系统中《开标记录表》宣布后5分钟内未提出的，视同认可开标结果。</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rPr>
        <w:t xml:space="preserve">21.5资格审查</w:t>
      </w:r>
      <w:r>
        <w:rPr>
          <w:color w:val="auto"/>
        </w:rPr>
      </w:r>
      <w:r/>
    </w:p>
    <w:p>
      <w:pPr>
        <w:ind w:firstLine="480"/>
        <w:pageBreakBefore w:val="0"/>
        <w:spacing w:line="400" w:lineRule="exact"/>
        <w:widowControl w:val="off"/>
        <w:rPr>
          <w:rFonts w:hint="eastAsia"/>
          <w:color w:val="auto"/>
          <w:highlight w:val="none"/>
        </w:rPr>
      </w:pPr>
      <w:r>
        <w:rPr>
          <w:rFonts w:hint="eastAsia" w:ascii="方正仿宋_GB2312" w:hAnsi="方正仿宋_GB2312" w:eastAsia="方正仿宋_GB2312" w:cs="方正仿宋_GB2312"/>
          <w:color w:val="auto"/>
          <w:sz w:val="24"/>
          <w:highlight w:val="none"/>
          <w:lang w:val="en-US"/>
        </w:rPr>
        <w:t xml:space="preserve">21.5询价小组应当依法对供应商的资格进行审查，未通过资格审查的视为无效投标。</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22、询价小组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22.1开标后，采购代理机构将立即组织询价小组（以下简称评委会）进行评标。</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22.2询价小组由采购人代表和有关技术、经济等方面的专家组成，且人员构成符合政府采购有关规定。</w:t>
      </w:r>
      <w:r>
        <w:rPr>
          <w:color w:val="auto"/>
        </w:rPr>
      </w:r>
      <w:r/>
    </w:p>
    <w:p>
      <w:pPr>
        <w:ind w:firstLine="480"/>
        <w:pageBreakBefore w:val="0"/>
        <w:spacing w:line="400" w:lineRule="exact"/>
        <w:widowControl w:val="off"/>
        <w:rPr>
          <w:rFonts w:hint="eastAsia" w:ascii="宋体" w:hAnsi="宋体"/>
          <w:color w:val="auto"/>
          <w:sz w:val="24"/>
          <w:szCs w:val="24"/>
          <w:highlight w:val="none"/>
        </w:rPr>
      </w:pPr>
      <w:r>
        <w:rPr>
          <w:rFonts w:hint="eastAsia" w:ascii="方正仿宋_GB2312" w:hAnsi="方正仿宋_GB2312" w:eastAsia="方正仿宋_GB2312" w:cs="方正仿宋_GB2312"/>
          <w:color w:val="auto"/>
          <w:sz w:val="24"/>
          <w:highlight w:val="none"/>
        </w:rPr>
        <w:t xml:space="preserve">22.3询价小组独立工作，负责评审所有响应文件并确定成交</w:t>
      </w:r>
      <w:r>
        <w:rPr>
          <w:rFonts w:hint="eastAsia" w:ascii="方正仿宋_GB2312" w:hAnsi="方正仿宋_GB2312" w:eastAsia="方正仿宋_GB2312" w:cs="方正仿宋_GB2312"/>
          <w:color w:val="auto"/>
          <w:sz w:val="24"/>
          <w:highlight w:val="none"/>
          <w:lang w:val="en-US" w:eastAsia="zh-CN"/>
        </w:rPr>
        <w:t xml:space="preserve">候</w:t>
      </w:r>
      <w:r>
        <w:rPr>
          <w:rFonts w:hint="eastAsia" w:ascii="方正仿宋_GB2312" w:hAnsi="方正仿宋_GB2312" w:eastAsia="方正仿宋_GB2312" w:cs="方正仿宋_GB2312"/>
          <w:color w:val="auto"/>
          <w:sz w:val="24"/>
          <w:highlight w:val="none"/>
        </w:rPr>
        <w:t xml:space="preserve">选人。</w:t>
      </w:r>
      <w:r>
        <w:rPr>
          <w:color w:val="auto"/>
        </w:rPr>
      </w:r>
      <w:r/>
    </w:p>
    <w:p>
      <w:pPr>
        <w:ind w:firstLine="420"/>
        <w:keepLines/>
        <w:keepNext/>
        <w:pageBreakBefore w:val="0"/>
        <w:spacing w:line="400" w:lineRule="exact"/>
        <w:widowControl w:val="off"/>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23、评审过程的保密与公正</w:t>
      </w:r>
      <w:bookmarkEnd w:id="108"/>
      <w:r>
        <w:rPr>
          <w:color w:val="auto"/>
        </w:rPr>
      </w:r>
      <w:bookmarkEnd w:id="109"/>
      <w:r>
        <w:rPr>
          <w:color w:val="auto"/>
        </w:rPr>
      </w:r>
      <w:bookmarkEnd w:id="110"/>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23.1询价小组、采购人或采购代理机构工作人员、相关监督人员等与评审工作有关的人员，对评审情况以及在评审过程中获悉的国家秘密、商业秘密负有保密责任。</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23.2在评审过程中，供应商不得以任何行为影响项目评审过程，否则其响应文件将被作为无效响应文件。</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23.3在项目评审期间，采购代理机构将设专门人员与供应商联系。</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23.4采购代理机构和询价小组不向未成交的供应商解释未成交原因，也不公布评审过程中的相关细节。</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111" w:name="_Toc513029232"/>
      <w:r>
        <w:rPr>
          <w:color w:val="auto"/>
        </w:rPr>
      </w:r>
      <w:bookmarkStart w:id="112" w:name="_Toc20823304"/>
      <w:r>
        <w:rPr>
          <w:color w:val="auto"/>
        </w:rPr>
      </w:r>
      <w:bookmarkStart w:id="113" w:name="_Toc16938548"/>
      <w:r>
        <w:rPr>
          <w:rFonts w:hint="eastAsia" w:ascii="Arial" w:hAnsi="Arial" w:eastAsia="黑体" w:cs="Arial"/>
          <w:color w:val="auto"/>
          <w:sz w:val="28"/>
          <w:szCs w:val="28"/>
          <w:highlight w:val="none"/>
        </w:rPr>
        <w:t xml:space="preserve">24、</w:t>
      </w:r>
      <w:bookmarkEnd w:id="111"/>
      <w:r>
        <w:rPr>
          <w:color w:val="auto"/>
        </w:rPr>
      </w:r>
      <w:bookmarkEnd w:id="112"/>
      <w:r>
        <w:rPr>
          <w:color w:val="auto"/>
        </w:rPr>
      </w:r>
      <w:bookmarkEnd w:id="113"/>
      <w:r>
        <w:rPr>
          <w:rFonts w:hint="eastAsia" w:ascii="Arial" w:hAnsi="Arial" w:eastAsia="黑体" w:cs="Arial"/>
          <w:color w:val="auto"/>
          <w:sz w:val="28"/>
          <w:szCs w:val="28"/>
          <w:highlight w:val="none"/>
        </w:rPr>
        <w:t xml:space="preserve">响应文件的澄清</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color w:val="auto"/>
        </w:rPr>
      </w:r>
      <w:bookmarkStart w:id="114" w:name="_Toc20823305"/>
      <w:r>
        <w:rPr>
          <w:color w:val="auto"/>
        </w:rPr>
      </w:r>
      <w:bookmarkStart w:id="115" w:name="_Toc513029233"/>
      <w:r>
        <w:rPr>
          <w:color w:val="auto"/>
        </w:rPr>
      </w:r>
      <w:bookmarkStart w:id="116" w:name="_Toc16938549"/>
      <w:r>
        <w:rPr>
          <w:rFonts w:hint="eastAsia" w:ascii="方正仿宋_GB2312" w:hAnsi="方正仿宋_GB2312" w:eastAsia="方正仿宋_GB2312" w:cs="方正仿宋_GB2312"/>
          <w:color w:val="auto"/>
          <w:sz w:val="24"/>
          <w:highlight w:val="none"/>
        </w:rPr>
        <w:t xml:space="preserve">24.1评标期间，评委会对响应文件中含义不明确、同类问题表述不一致或者有明显文字和计算错误的内容 ，有权要求供应商作出必要的澄清、说明或者补正。</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供应商的澄清、说明或者补正不得超出响应文件的范围或者改变响应文件的实质性内容。评委会并非对每个供应商都做澄清要求。</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rPr>
          <w:color w:val="auto"/>
        </w:rPr>
      </w:r>
      <w:r/>
    </w:p>
    <w:p>
      <w:pPr>
        <w:ind w:firstLine="480"/>
        <w:pageBreakBefore w:val="0"/>
        <w:spacing w:line="400" w:lineRule="exact"/>
        <w:widowControl w:val="off"/>
        <w:rPr>
          <w:rFonts w:hint="eastAsia" w:ascii="宋体" w:hAnsi="宋体"/>
          <w:color w:val="auto"/>
          <w:sz w:val="24"/>
          <w:szCs w:val="24"/>
          <w:highlight w:val="none"/>
        </w:rPr>
      </w:pPr>
      <w:r>
        <w:rPr>
          <w:rFonts w:hint="eastAsia" w:ascii="方正仿宋_GB2312" w:hAnsi="方正仿宋_GB2312" w:eastAsia="方正仿宋_GB2312" w:cs="方正仿宋_GB2312"/>
          <w:color w:val="auto"/>
          <w:sz w:val="24"/>
          <w:highlight w:val="none"/>
        </w:rPr>
        <w:t xml:space="preserve">24.3接到评委会澄清、说明和补正要求的供应商如未按规定做出澄清、说明和补正，其风险由供应商自行承担。</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25、对响应文件的</w:t>
      </w:r>
      <w:bookmarkEnd w:id="114"/>
      <w:r>
        <w:rPr>
          <w:color w:val="auto"/>
        </w:rPr>
      </w:r>
      <w:bookmarkEnd w:id="115"/>
      <w:r>
        <w:rPr>
          <w:color w:val="auto"/>
        </w:rPr>
      </w:r>
      <w:bookmarkEnd w:id="116"/>
      <w:r>
        <w:rPr>
          <w:rFonts w:hint="eastAsia" w:ascii="Arial" w:hAnsi="Arial" w:eastAsia="黑体" w:cs="Arial"/>
          <w:color w:val="auto"/>
          <w:sz w:val="28"/>
          <w:szCs w:val="28"/>
          <w:highlight w:val="none"/>
        </w:rPr>
        <w:t xml:space="preserve">初审</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25.1响应文件审查分为资格审查和符合性审查。</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25.1.1资格审查：由询价小组依据法律法规和询价通知书的规定，询价小组对响应文件中的资格证明文件进行审查，以确定供应商是否具备参加询价的资格。</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采购人在进行资格性审查的同时，将在“信用中国”网站（www.creditchina.gov.cn）查询供应商的信用记录，以确定供应商是否具备投标资格,查询结果留存并归档。</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信用信息查询截止时间：资格审查结束前。由采购人在资格审查现场查询信用信息，网页截屏打印，查询结果留存并归档。</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25.1.2符合性审查：依据询价通知书的规定，由询价小组从响应文件的有效性、完整性和对询价通知书的响应程度进行审查，以确定是否对询价通知书的实质性要求作出响应。</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25.1.3对各供应商符合性审查过程中，对初步被认定为无效投标者，由评委会组长或采购人代表将集体意见通过</w:t>
      </w:r>
      <w:r>
        <w:rPr>
          <w:rFonts w:hint="eastAsia" w:ascii="方正仿宋_GB2312" w:hAnsi="方正仿宋_GB2312" w:eastAsia="方正仿宋_GB2312" w:cs="方正仿宋_GB2312"/>
          <w:color w:val="auto"/>
          <w:sz w:val="24"/>
          <w:highlight w:val="none"/>
          <w:lang w:val="zh-CN"/>
        </w:rPr>
        <w:t xml:space="preserve">“苏采云”系统中告知未通过符合性审查的原因，评标结束后，将不再告知未通过符合性审查的原因</w:t>
      </w:r>
      <w:r>
        <w:rPr>
          <w:rFonts w:hint="eastAsia" w:ascii="方正仿宋_GB2312" w:hAnsi="方正仿宋_GB2312" w:eastAsia="方正仿宋_GB2312" w:cs="方正仿宋_GB2312"/>
          <w:color w:val="auto"/>
          <w:sz w:val="24"/>
          <w:highlight w:val="none"/>
        </w:rPr>
        <w:t xml:space="preserve">。</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25.2在详细评标之前，评委会将首先审查每份响应文件是否实质性响应了询价通知书的要求。实质性响应的投标应该是与询价通知书要求的全部条款、条件和规格相符，没有重大偏离或保留的投标。</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color w:val="auto"/>
        </w:rPr>
      </w:r>
      <w:bookmarkStart w:id="117" w:name="_Toc16938550"/>
      <w:r>
        <w:rPr>
          <w:color w:val="auto"/>
        </w:rPr>
      </w:r>
      <w:bookmarkStart w:id="118" w:name="_Toc20823306"/>
      <w:r>
        <w:rPr>
          <w:color w:val="auto"/>
        </w:rPr>
      </w:r>
      <w:bookmarkStart w:id="119" w:name="_Toc513029234"/>
      <w:r>
        <w:rPr>
          <w:rFonts w:hint="eastAsia" w:ascii="方正仿宋_GB2312" w:hAnsi="方正仿宋_GB2312" w:eastAsia="方正仿宋_GB2312" w:cs="方正仿宋_GB2312"/>
          <w:color w:val="auto"/>
          <w:sz w:val="24"/>
          <w:highlight w:val="none"/>
        </w:rPr>
        <w:t xml:space="preserve">25.3如果响应文件实质上没有响应询价通知书的要求，评委会将予以拒绝，供应商不得通过修改或撤销不合要求的偏离或保留而使其投标成为实质性响应的投标。</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25.4评委会将对确定为实质性响应的投标进行进一步审核，确定其是否有计算上或累加上的算术错误，修正错误的原则如下：</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（1）响应文件中开标一览表内容与响应文件中相应内容不一致的，以开标一览表为准。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（2）大写金额和小写金额不一致的，以大写金额为准。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（3）单价金额小数点或者百分比有明显错位的，以开标一览表的总价为准，并修改单价。</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（4）总价金额与按单价汇总金额不一致的，以单价金额计算结果为准。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同时出现两种以上错误的，按照前款规定的顺序修正。</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25.5评委会将按上述修正错误的方法调整响应文件中的投标报价，并通过“苏采云”系统告知供应商，调整后的价格应对供应商具有约束力。如果供应商不接受修正后的价格，则其投标将被拒绝。</w:t>
      </w:r>
      <w:r>
        <w:rPr>
          <w:color w:val="auto"/>
        </w:rPr>
      </w:r>
      <w:r/>
    </w:p>
    <w:p>
      <w:pPr>
        <w:ind w:firstLine="480"/>
        <w:pageBreakBefore w:val="0"/>
        <w:spacing w:line="400" w:lineRule="exact"/>
        <w:widowControl w:val="off"/>
        <w:rPr>
          <w:rFonts w:hint="eastAsia" w:ascii="宋体" w:hAnsi="宋体"/>
          <w:color w:val="auto"/>
          <w:sz w:val="24"/>
          <w:highlight w:val="none"/>
        </w:rPr>
      </w:pPr>
      <w:r>
        <w:rPr>
          <w:rFonts w:hint="eastAsia" w:ascii="方正仿宋_GB2312" w:hAnsi="方正仿宋_GB2312" w:eastAsia="方正仿宋_GB2312" w:cs="方正仿宋_GB2312"/>
          <w:color w:val="auto"/>
          <w:sz w:val="24"/>
          <w:highlight w:val="none"/>
        </w:rPr>
        <w:t xml:space="preserve">25.6供应商在开、评标全过程中应随时保持系统在线或保持通讯畅通，及时在“苏采云”系统查阅、答复相关信息。</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26、无效投标条款和废标条款</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26.1无效投标条款</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26.1.1供应商在“苏采云”系统规定的时间内未成功解密电子响应文件的。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26.1.2供应商未按照询价通知书</w:t>
      </w:r>
      <w:r>
        <w:rPr>
          <w:rFonts w:hint="eastAsia" w:ascii="方正仿宋_GB2312" w:hAnsi="方正仿宋_GB2312" w:eastAsia="方正仿宋_GB2312" w:cs="方正仿宋_GB2312"/>
          <w:color w:val="auto"/>
          <w:sz w:val="24"/>
          <w:highlight w:val="none"/>
        </w:rPr>
        <w:t xml:space="preserve">要求</w:t>
      </w:r>
      <w:r>
        <w:rPr>
          <w:rFonts w:hint="eastAsia" w:ascii="方正仿宋_GB2312" w:hAnsi="方正仿宋_GB2312" w:eastAsia="方正仿宋_GB2312" w:cs="方正仿宋_GB2312"/>
          <w:bCs/>
          <w:color w:val="auto"/>
          <w:sz w:val="24"/>
          <w:highlight w:val="none"/>
        </w:rPr>
        <w:t xml:space="preserve">上传电子响应文件的。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26.1.3同一供应商提交两个（含两个）以上不同的投标报价的。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26.1.4供应商不具备询价通知书中规定资格要求的。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26.1.5供应商的报价超过了采购预算或最高限价的。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26.1.6未通过符合性审查的。</w:t>
      </w:r>
      <w:r>
        <w:rPr>
          <w:color w:val="auto"/>
        </w:rPr>
      </w:r>
      <w:r/>
    </w:p>
    <w:p>
      <w:pPr>
        <w:ind w:firstLine="477"/>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26.1.7不符合询价通知书中规定的实质性要求和条件的</w:t>
      </w:r>
      <w:r>
        <w:rPr>
          <w:rFonts w:hint="eastAsia" w:ascii="方正仿宋_GB2312" w:hAnsi="方正仿宋_GB2312" w:eastAsia="方正仿宋_GB2312" w:cs="方正仿宋_GB2312"/>
          <w:i/>
          <w:iCs/>
          <w:color w:val="auto"/>
          <w:sz w:val="24"/>
          <w:szCs w:val="24"/>
          <w:highlight w:val="none"/>
          <w:u w:val="single"/>
        </w:rPr>
        <w:t xml:space="preserve">（加斜体下划线内容或打“★”内容为实质性要求和条件）</w:t>
      </w:r>
      <w:r>
        <w:rPr>
          <w:rFonts w:hint="eastAsia" w:ascii="方正仿宋_GB2312" w:hAnsi="方正仿宋_GB2312" w:eastAsia="方正仿宋_GB2312" w:cs="方正仿宋_GB2312"/>
          <w:color w:val="auto"/>
          <w:sz w:val="24"/>
          <w:szCs w:val="24"/>
          <w:highlight w:val="none"/>
        </w:rPr>
        <w:t xml:space="preserve">。</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26.1.9响应文件含有采购人不能接受的附加条件的。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highlight w:val="none"/>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2312" w:hAnsi="方正仿宋_GB2312" w:eastAsia="方正仿宋_GB2312" w:cs="方正仿宋_GB2312"/>
          <w:color w:val="auto"/>
          <w:sz w:val="24"/>
          <w:szCs w:val="24"/>
          <w:highlight w:val="none"/>
        </w:rPr>
        <w:t xml:space="preserve">应当将其作为无效投标处理。</w:t>
      </w:r>
      <w:r>
        <w:rPr>
          <w:color w:val="auto"/>
        </w:rPr>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1.11</w:t>
      </w:r>
      <w:r>
        <w:rPr>
          <w:rFonts w:hint="eastAsia" w:ascii="方正仿宋_GB2312" w:hAnsi="方正仿宋_GB2312" w:eastAsia="方正仿宋_GB2312" w:cs="方正仿宋_GB2312"/>
          <w:color w:val="auto"/>
          <w:sz w:val="24"/>
          <w:szCs w:val="24"/>
          <w:highlight w:val="none"/>
        </w:rPr>
        <w:t xml:space="preserve">异常低价投标审查</w:t>
      </w:r>
      <w:r>
        <w:rPr>
          <w:color w:val="auto"/>
        </w:rPr>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政府采购评审中出现下列情形之一的，评审委员会应当启动异常低价投标（响应）审查程序： </w:t>
      </w:r>
      <w:r>
        <w:rPr>
          <w:color w:val="auto"/>
        </w:rPr>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1.投标（响应）报价低于全部通过符合性审查供应商投标（响应）报价平均值50%的，即投标（响应）报价&lt;全部通过符合性审查供应商投标（响应）报价平均值×50%；</w:t>
      </w:r>
      <w:r>
        <w:rPr>
          <w:color w:val="auto"/>
        </w:rPr>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color w:val="auto"/>
        </w:rPr>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3.投标（响应）报价低于采购项目最高限价45%的，即投标（响应）报价&lt;采购项目最高限价×45%；</w:t>
      </w:r>
      <w:r>
        <w:rPr>
          <w:color w:val="auto"/>
        </w:rPr>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4.评审委员会基于专业判断，认为供应商报价过低，有可能影响产品质量或者不能诚信履约的其他情形。</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1.12</w:t>
      </w:r>
      <w:r>
        <w:rPr>
          <w:rFonts w:hint="eastAsia" w:ascii="方正仿宋_GB2312" w:hAnsi="方正仿宋_GB2312" w:eastAsia="方正仿宋_GB2312" w:cs="方正仿宋_GB2312"/>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w:t>
      </w:r>
      <w:r>
        <w:rPr>
          <w:rFonts w:hint="eastAsia" w:ascii="方正仿宋_GB2312" w:hAnsi="方正仿宋_GB2312" w:eastAsia="方正仿宋_GB2312" w:cs="方正仿宋_GB2312"/>
          <w:color w:val="auto"/>
          <w:sz w:val="24"/>
          <w:szCs w:val="24"/>
          <w:highlight w:val="none"/>
          <w:lang w:val="en-US" w:eastAsia="zh-CN"/>
        </w:rPr>
        <w:t xml:space="preserve">完成本项目的一切</w:t>
      </w:r>
      <w:r>
        <w:rPr>
          <w:rFonts w:hint="eastAsia" w:ascii="方正仿宋_GB2312" w:hAnsi="方正仿宋_GB2312" w:eastAsia="方正仿宋_GB2312" w:cs="方正仿宋_GB2312"/>
          <w:color w:val="auto"/>
          <w:sz w:val="24"/>
          <w:szCs w:val="24"/>
          <w:highlight w:val="none"/>
        </w:rPr>
        <w:t xml:space="preserve">费用，给予相关供应商的合理时间一般不少于30分钟。其中，属于第3</w:t>
      </w:r>
      <w:r>
        <w:rPr>
          <w:rFonts w:hint="eastAsia" w:ascii="方正仿宋_GB2312" w:hAnsi="方正仿宋_GB2312" w:eastAsia="方正仿宋_GB2312" w:cs="方正仿宋_GB2312"/>
          <w:color w:val="auto"/>
          <w:sz w:val="24"/>
          <w:szCs w:val="24"/>
          <w:highlight w:val="none"/>
        </w:rPr>
        <w:t xml:space="preserve">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w:t>
      </w:r>
      <w:r>
        <w:rPr>
          <w:rFonts w:hint="eastAsia" w:ascii="方正仿宋_GB2312" w:hAnsi="方正仿宋_GB2312" w:eastAsia="方正仿宋_GB2312" w:cs="方正仿宋_GB2312"/>
          <w:color w:val="auto"/>
          <w:sz w:val="24"/>
          <w:szCs w:val="24"/>
          <w:highlight w:val="none"/>
          <w:lang w:val="en-US" w:eastAsia="zh-CN"/>
        </w:rPr>
        <w:t xml:space="preserve">附</w:t>
      </w:r>
      <w:r>
        <w:rPr>
          <w:rFonts w:hint="eastAsia" w:ascii="方正仿宋_GB2312" w:hAnsi="方正仿宋_GB2312" w:eastAsia="方正仿宋_GB2312" w:cs="方正仿宋_GB2312"/>
          <w:color w:val="auto"/>
          <w:sz w:val="24"/>
          <w:szCs w:val="24"/>
          <w:highlight w:val="none"/>
        </w:rPr>
        <w:t xml:space="preserve">供应商提供的相关书面说明电子件及证明材料电子件，以及评审委员会有关互联网浏览、查询历史一并归档。</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26.1.1</w:t>
      </w:r>
      <w:r>
        <w:rPr>
          <w:rFonts w:hint="eastAsia" w:ascii="方正仿宋_GB2312" w:hAnsi="方正仿宋_GB2312" w:eastAsia="方正仿宋_GB2312" w:cs="方正仿宋_GB2312"/>
          <w:bCs/>
          <w:color w:val="auto"/>
          <w:sz w:val="24"/>
          <w:highlight w:val="none"/>
          <w:lang w:val="en-US" w:eastAsia="zh-CN"/>
        </w:rPr>
        <w:t xml:space="preserve">3</w:t>
      </w:r>
      <w:r>
        <w:rPr>
          <w:rFonts w:hint="eastAsia" w:ascii="方正仿宋_GB2312" w:hAnsi="方正仿宋_GB2312" w:eastAsia="方正仿宋_GB2312" w:cs="方正仿宋_GB2312"/>
          <w:bCs/>
          <w:color w:val="auto"/>
          <w:sz w:val="24"/>
          <w:highlight w:val="none"/>
        </w:rPr>
        <w:t xml:space="preserve">响应文件未按照询价通知书要求加盖CA电子公章的。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26.1.1</w:t>
      </w:r>
      <w:r>
        <w:rPr>
          <w:rFonts w:hint="eastAsia" w:ascii="方正仿宋_GB2312" w:hAnsi="方正仿宋_GB2312" w:eastAsia="方正仿宋_GB2312" w:cs="方正仿宋_GB2312"/>
          <w:bCs/>
          <w:color w:val="auto"/>
          <w:sz w:val="24"/>
          <w:highlight w:val="none"/>
          <w:lang w:val="en-US" w:eastAsia="zh-CN"/>
        </w:rPr>
        <w:t xml:space="preserve">4</w:t>
      </w:r>
      <w:r>
        <w:rPr>
          <w:rFonts w:hint="eastAsia" w:ascii="方正仿宋_GB2312" w:hAnsi="方正仿宋_GB2312" w:eastAsia="方正仿宋_GB2312" w:cs="方正仿宋_GB2312"/>
          <w:bCs/>
          <w:color w:val="auto"/>
          <w:sz w:val="24"/>
          <w:highlight w:val="none"/>
        </w:rPr>
        <w:t xml:space="preserve">其他法律、法规及本询价通知书规定的属无效投标的情形。</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26.2废标条款</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26.2.1符合专业条件的供应商或者对询价通知书作实质响应的供应商不足三家的。26.2.2出现影响采购公正的违法、违规行为的。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26.2.3因重大变故，采购任务取消的。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26.2.4评委会认定询价通知书存在歧义、重大缺陷导致评审工作无法进行。</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26.2.5因“苏采云”系统系统故障原因造成开标不成功的。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26.3 投标截止时间结束后参加投标的供应商不足三家的处理：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26.3.1如出现投标截止时间结束后参加投标的供应商或者在评标期间对询价通知书做出实质响应的供应商不足三家情况，按政府采购相关规定执行</w:t>
      </w:r>
      <w:bookmarkEnd w:id="117"/>
      <w:r>
        <w:rPr>
          <w:color w:val="auto"/>
        </w:rPr>
      </w:r>
      <w:bookmarkEnd w:id="118"/>
      <w:r>
        <w:rPr>
          <w:color w:val="auto"/>
        </w:rPr>
      </w:r>
      <w:bookmarkEnd w:id="119"/>
      <w:r>
        <w:rPr>
          <w:rFonts w:hint="eastAsia" w:ascii="方正仿宋_GB2312" w:hAnsi="方正仿宋_GB2312" w:eastAsia="方正仿宋_GB2312" w:cs="方正仿宋_GB2312"/>
          <w:bCs/>
          <w:color w:val="auto"/>
          <w:sz w:val="24"/>
          <w:highlight w:val="none"/>
          <w:lang w:eastAsia="zh-CN"/>
        </w:rPr>
        <w:t xml:space="preserve">。</w:t>
      </w:r>
      <w:r>
        <w:rPr>
          <w:color w:val="auto"/>
        </w:rPr>
      </w:r>
      <w:r/>
    </w:p>
    <w:p>
      <w:pPr>
        <w:pStyle w:val="839"/>
        <w:ind w:firstLine="482"/>
        <w:pageBreakBefore w:val="0"/>
        <w:spacing w:before="0" w:after="0" w:line="400" w:lineRule="exact"/>
        <w:widowControl w:val="off"/>
        <w:rPr>
          <w:rFonts w:hint="eastAsia"/>
          <w:color w:val="auto"/>
          <w:highlight w:val="none"/>
        </w:rPr>
      </w:pPr>
      <w:r>
        <w:rPr>
          <w:color w:val="auto"/>
        </w:rPr>
      </w:r>
      <w:bookmarkStart w:id="120" w:name="_Toc120614219"/>
      <w:r>
        <w:rPr>
          <w:rFonts w:hint="eastAsia"/>
          <w:color w:val="auto"/>
          <w:highlight w:val="none"/>
        </w:rPr>
        <w:t xml:space="preserve">六、定标</w:t>
      </w:r>
      <w:bookmarkEnd w:id="120"/>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121" w:name="_Toc513029238"/>
      <w:r>
        <w:rPr>
          <w:color w:val="auto"/>
        </w:rPr>
      </w:r>
      <w:bookmarkStart w:id="122" w:name="_Toc16938554"/>
      <w:r>
        <w:rPr>
          <w:color w:val="auto"/>
        </w:rPr>
      </w:r>
      <w:bookmarkStart w:id="123" w:name="_Toc20823310"/>
      <w:r>
        <w:rPr>
          <w:rFonts w:hint="eastAsia" w:ascii="Arial" w:hAnsi="Arial" w:eastAsia="黑体" w:cs="Arial"/>
          <w:color w:val="auto"/>
          <w:sz w:val="28"/>
          <w:szCs w:val="28"/>
          <w:highlight w:val="none"/>
        </w:rPr>
        <w:t xml:space="preserve">27、</w:t>
      </w:r>
      <w:bookmarkEnd w:id="121"/>
      <w:r>
        <w:rPr>
          <w:rFonts w:hint="eastAsia" w:ascii="Arial" w:hAnsi="Arial" w:eastAsia="黑体" w:cs="Arial"/>
          <w:color w:val="auto"/>
          <w:sz w:val="28"/>
          <w:szCs w:val="28"/>
          <w:highlight w:val="none"/>
        </w:rPr>
        <w:t xml:space="preserve">确定</w:t>
      </w:r>
      <w:bookmarkEnd w:id="122"/>
      <w:r>
        <w:rPr>
          <w:color w:val="auto"/>
        </w:rPr>
      </w:r>
      <w:bookmarkEnd w:id="123"/>
      <w:r>
        <w:rPr>
          <w:rFonts w:hint="eastAsia" w:ascii="Arial" w:hAnsi="Arial" w:eastAsia="黑体" w:cs="Arial"/>
          <w:color w:val="auto"/>
          <w:sz w:val="28"/>
          <w:szCs w:val="28"/>
          <w:highlight w:val="none"/>
        </w:rPr>
        <w:t xml:space="preserve">成交单位</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27.1成交候选人的选取原则和数量见询价通知书第五章规定。 </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27.2 </w:t>
      </w:r>
      <w:r>
        <w:rPr>
          <w:rFonts w:hint="eastAsia" w:ascii="方正仿宋_GB2312" w:hAnsi="方正仿宋_GB2312" w:eastAsia="方正仿宋_GB2312" w:cs="方正仿宋_GB2312"/>
          <w:bCs/>
          <w:color w:val="auto"/>
          <w:sz w:val="24"/>
          <w:highlight w:val="none"/>
          <w:lang w:val="zh-CN"/>
        </w:rPr>
        <w:t xml:space="preserve">按以下第</w:t>
      </w:r>
      <w:r>
        <w:rPr>
          <w:rFonts w:hint="eastAsia" w:ascii="方正仿宋_GB2312" w:hAnsi="方正仿宋_GB2312" w:eastAsia="方正仿宋_GB2312" w:cs="方正仿宋_GB2312"/>
          <w:bCs/>
          <w:color w:val="auto"/>
          <w:sz w:val="24"/>
          <w:highlight w:val="none"/>
        </w:rPr>
        <w:t xml:space="preserve">（</w:t>
      </w:r>
      <w:r>
        <w:rPr>
          <w:rFonts w:hint="eastAsia" w:ascii="方正仿宋_GB2312" w:hAnsi="方正仿宋_GB2312" w:eastAsia="方正仿宋_GB2312" w:cs="方正仿宋_GB2312"/>
          <w:bCs/>
          <w:color w:val="auto"/>
          <w:sz w:val="24"/>
          <w:highlight w:val="none"/>
          <w:lang w:val="en-US" w:eastAsia="zh-CN"/>
        </w:rPr>
        <w:t xml:space="preserve">2</w:t>
      </w:r>
      <w:r>
        <w:rPr>
          <w:rFonts w:hint="eastAsia" w:ascii="方正仿宋_GB2312" w:hAnsi="方正仿宋_GB2312" w:eastAsia="方正仿宋_GB2312" w:cs="方正仿宋_GB2312"/>
          <w:bCs/>
          <w:color w:val="auto"/>
          <w:sz w:val="24"/>
          <w:highlight w:val="none"/>
        </w:rPr>
        <w:t xml:space="preserve">）</w:t>
      </w:r>
      <w:r>
        <w:rPr>
          <w:rFonts w:hint="eastAsia" w:ascii="方正仿宋_GB2312" w:hAnsi="方正仿宋_GB2312" w:eastAsia="方正仿宋_GB2312" w:cs="方正仿宋_GB2312"/>
          <w:bCs/>
          <w:color w:val="auto"/>
          <w:sz w:val="24"/>
          <w:highlight w:val="none"/>
          <w:lang w:val="zh-CN"/>
        </w:rPr>
        <w:t xml:space="preserve">种方式确定成交人</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（1）评委会直接确定排名第一的成交候选人为成交人；</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（2）采购人在评委会推荐的成交候选人中按顺序确定成交人。</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按第</w:t>
      </w:r>
      <w:r>
        <w:rPr>
          <w:rFonts w:hint="eastAsia" w:ascii="方正仿宋_GB2312" w:hAnsi="方正仿宋_GB2312" w:eastAsia="方正仿宋_GB2312" w:cs="方正仿宋_GB2312"/>
          <w:bCs/>
          <w:color w:val="auto"/>
          <w:sz w:val="24"/>
          <w:highlight w:val="none"/>
        </w:rPr>
        <w:t xml:space="preserve">2</w:t>
      </w:r>
      <w:r>
        <w:rPr>
          <w:rFonts w:hint="eastAsia" w:ascii="方正仿宋_GB2312" w:hAnsi="方正仿宋_GB2312" w:eastAsia="方正仿宋_GB2312" w:cs="方正仿宋_GB2312"/>
          <w:bCs/>
          <w:color w:val="auto"/>
          <w:sz w:val="24"/>
          <w:highlight w:val="none"/>
          <w:lang w:val="zh-CN"/>
        </w:rPr>
        <w:t xml:space="preserve">种方式确定成交人的，</w:t>
      </w:r>
      <w:r>
        <w:rPr>
          <w:rFonts w:hint="eastAsia" w:ascii="方正仿宋_GB2312" w:hAnsi="方正仿宋_GB2312" w:eastAsia="方正仿宋_GB2312" w:cs="方正仿宋_GB2312"/>
          <w:bCs/>
          <w:color w:val="auto"/>
          <w:sz w:val="24"/>
          <w:highlight w:val="none"/>
        </w:rPr>
        <w:t xml:space="preserve">采购代理机构</w:t>
      </w:r>
      <w:r>
        <w:rPr>
          <w:rFonts w:hint="eastAsia" w:ascii="方正仿宋_GB2312" w:hAnsi="方正仿宋_GB2312" w:eastAsia="方正仿宋_GB2312" w:cs="方正仿宋_GB2312"/>
          <w:bCs/>
          <w:color w:val="auto"/>
          <w:sz w:val="24"/>
          <w:highlight w:val="none"/>
          <w:lang w:val="zh-CN"/>
        </w:rPr>
        <w:t xml:space="preserve">自评审结束之日起两个工作日内将评审报告送交采购人，采购人自收到评审报告之日起五个工作日内在评审报告推荐的成交候选人中按顺序确定成交人。</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27.3采购代理机构将在“宿迁市政府采购网”发布成交公告，公告期限为1个工作日。</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27.4若有充分证据证明，成交人出现下列情况之一的，一经查实，将被取消成交资格：</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27.4.1提供虚假材料谋取成交的。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27.4.2向采购人、采购代理机构行贿或者提供其他不正当利益的。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27.4.3属于本文件规定的无效条件，但在评标过程中又未被评委会发现的。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27.4.4与采购人或者其他供应商恶意串通的。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27.4.5采取不正当手段诋毁、排挤其他供应商的。</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27.5有下列情形之一的，视为供应商串通投标，投标无效：</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27.5.1不同供应商的响应文件由同一单位或者个人编制。</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27.5.2不同供应商委托同一单位或者个人办理投标事宜。</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27.5.3不同供应商的响应文件载明的项目管理成员或者联系人员为同一人。</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27.5.4不同供应商的响应文件异常一致或者投标报价呈规律性差异。</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28、质疑处理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28.1提出质疑的供应商应当是参与所质疑项目采购活动的供应商。潜在供应商依法获取其可质疑的采购文件的，可以对采购文件提出质疑。</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28.2.1对可以质疑的采购文件提出质疑的，为收到采购文件之日或者采购文件公告期限届满之日；</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28.2.2对采购过程提出质疑的，为各采购程序环节结束之日；</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28.2.3对成交或者成交结果提出质疑的，为成交或者成交结果公告期限届满之日。</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28.4供应商应以书面形式向采购人或者其委托的采购代理机构提出质疑。质疑超出采购机构代理范围的，供应商应当向采购人提出。</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接收质疑函的方式：现场接收或邮寄接收。</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联系部门：</w:t>
      </w:r>
      <w:r>
        <w:rPr>
          <w:rFonts w:hint="eastAsia" w:ascii="方正仿宋_GB2312" w:hAnsi="方正仿宋_GB2312" w:eastAsia="方正仿宋_GB2312" w:cs="方正仿宋_GB2312"/>
          <w:color w:val="auto"/>
          <w:sz w:val="24"/>
          <w:szCs w:val="24"/>
          <w:highlight w:val="none"/>
          <w:u w:val="single"/>
          <w:lang w:eastAsia="zh-CN"/>
        </w:rPr>
        <w:t xml:space="preserve">沭阳县农业农村局</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lang w:eastAsia="zh-CN"/>
        </w:rPr>
        <w:t xml:space="preserve">江苏得一建设管理有限公司</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lang w:eastAsia="zh-CN"/>
        </w:rPr>
        <w:t xml:space="preserve">0527-80813735/</w:t>
      </w:r>
      <w:r>
        <w:rPr>
          <w:rFonts w:hint="eastAsia" w:ascii="方正仿宋_GB2312" w:hAnsi="方正仿宋_GB2312" w:eastAsia="方正仿宋_GB2312" w:cs="方正仿宋_GB2312"/>
          <w:color w:val="auto"/>
          <w:sz w:val="24"/>
          <w:szCs w:val="24"/>
          <w:highlight w:val="none"/>
          <w:u w:val="single"/>
          <w:lang w:val="en-US" w:eastAsia="zh-CN"/>
        </w:rPr>
        <w:t xml:space="preserve">18800616387</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通</w:t>
      </w:r>
      <w:r>
        <w:rPr>
          <w:rFonts w:hint="eastAsia" w:ascii="方正仿宋_GB2312" w:hAnsi="方正仿宋_GB2312" w:eastAsia="方正仿宋_GB2312" w:cs="方正仿宋_GB2312"/>
          <w:color w:val="auto"/>
          <w:sz w:val="24"/>
          <w:szCs w:val="24"/>
          <w:highlight w:val="none"/>
          <w:u w:val="none"/>
        </w:rPr>
        <w:t xml:space="preserve">讯地址：</w:t>
      </w:r>
      <w:r>
        <w:rPr>
          <w:rFonts w:hint="eastAsia" w:ascii="方正仿宋_GB2312" w:hAnsi="方正仿宋_GB2312" w:eastAsia="方正仿宋_GB2312" w:cs="方正仿宋_GB2312"/>
          <w:color w:val="auto"/>
          <w:sz w:val="24"/>
          <w:szCs w:val="24"/>
          <w:shd w:val="clear" w:color="auto" w:fill="ffffff"/>
          <w:lang w:eastAsia="zh-CN"/>
        </w:rPr>
        <w:t xml:space="preserve">沭阳县学院路5号</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shd w:val="clear" w:color="auto" w:fill="ffffff"/>
          <w:lang w:eastAsia="zh-CN"/>
        </w:rPr>
        <w:t xml:space="preserve">沭阳县苏州东路</w:t>
      </w:r>
      <w:r>
        <w:rPr>
          <w:rFonts w:hint="eastAsia" w:ascii="方正仿宋_GB2312" w:hAnsi="方正仿宋_GB2312" w:eastAsia="方正仿宋_GB2312" w:cs="方正仿宋_GB2312"/>
          <w:color w:val="auto"/>
          <w:sz w:val="24"/>
          <w:szCs w:val="24"/>
          <w:shd w:val="clear" w:color="auto" w:fill="ffffff"/>
          <w:lang w:val="en-US" w:eastAsia="zh-CN"/>
        </w:rPr>
        <w:t xml:space="preserve">201号</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 以下情形的质疑不予受理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28.5.1内容不符合《政府采购质疑和投诉办法》第十二条规定的质疑。</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28.5.2超出政府采购法定期限的质疑。</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28.5.3以传真、电子邮件等方式递交的非原件形式的质疑。</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28.5.4未参加投标活动的供应商或在投标活动中自身权益未受到损害的供应商所提出的质疑。</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28.5.5供应商组成联合体参加投标，联合体中任何一方或多方未按要求签字、盖章、加盖公章的质疑。</w:t>
      </w:r>
      <w:r>
        <w:rPr>
          <w:color w:val="auto"/>
        </w:rPr>
      </w:r>
      <w:r/>
    </w:p>
    <w:p>
      <w:pPr>
        <w:ind w:firstLine="468"/>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auto"/>
        </w:rPr>
      </w:r>
      <w:r/>
    </w:p>
    <w:p>
      <w:pPr>
        <w:ind w:firstLine="468"/>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29、成交通知书</w:t>
      </w:r>
      <w:r>
        <w:rPr>
          <w:color w:val="auto"/>
        </w:rPr>
      </w:r>
      <w:r/>
    </w:p>
    <w:p>
      <w:pPr>
        <w:ind w:firstLine="60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rPr>
          <w:color w:val="auto"/>
        </w:rPr>
      </w:r>
      <w:r/>
    </w:p>
    <w:p>
      <w:pPr>
        <w:ind w:firstLine="60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29.2成交通知书将是合同的一个组成部分。对采购人和成交人均具有法律效力。成交通知书发出后，采购人改变成交结果的，或者成交人放弃成交项目的，应当依法承担法律责任。</w:t>
      </w:r>
      <w:r>
        <w:rPr>
          <w:color w:val="auto"/>
        </w:rPr>
      </w:r>
      <w:r/>
    </w:p>
    <w:p>
      <w:pPr>
        <w:pStyle w:val="839"/>
        <w:pageBreakBefore w:val="0"/>
        <w:spacing w:before="0" w:after="0" w:line="400" w:lineRule="exact"/>
        <w:widowControl w:val="off"/>
        <w:rPr>
          <w:rFonts w:hint="eastAsia"/>
          <w:color w:val="auto"/>
          <w:highlight w:val="none"/>
        </w:rPr>
      </w:pPr>
      <w:r>
        <w:rPr>
          <w:color w:val="auto"/>
        </w:rPr>
      </w:r>
      <w:bookmarkStart w:id="124" w:name="_Toc120614220"/>
      <w:r>
        <w:rPr>
          <w:color w:val="auto"/>
        </w:rPr>
      </w:r>
      <w:bookmarkStart w:id="125" w:name="_Toc16938552"/>
      <w:r>
        <w:rPr>
          <w:color w:val="auto"/>
        </w:rPr>
      </w:r>
      <w:bookmarkStart w:id="126" w:name="_Toc513029236"/>
      <w:r>
        <w:rPr>
          <w:color w:val="auto"/>
        </w:rPr>
      </w:r>
      <w:bookmarkStart w:id="127" w:name="_Toc20823308"/>
      <w:r>
        <w:rPr>
          <w:rFonts w:hint="eastAsia"/>
          <w:color w:val="auto"/>
          <w:highlight w:val="none"/>
        </w:rPr>
        <w:t xml:space="preserve">七、授予合同</w:t>
      </w:r>
      <w:bookmarkEnd w:id="124"/>
      <w:r>
        <w:rPr>
          <w:color w:val="auto"/>
        </w:rPr>
      </w:r>
      <w:bookmarkEnd w:id="125"/>
      <w:r>
        <w:rPr>
          <w:color w:val="auto"/>
        </w:rPr>
      </w:r>
      <w:bookmarkEnd w:id="126"/>
      <w:r>
        <w:rPr>
          <w:color w:val="auto"/>
        </w:rPr>
      </w:r>
      <w:bookmarkEnd w:id="127"/>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color w:val="auto"/>
        </w:rPr>
      </w:r>
      <w:bookmarkStart w:id="128" w:name="_Toc513029237"/>
      <w:r>
        <w:rPr>
          <w:color w:val="auto"/>
        </w:rPr>
      </w:r>
      <w:bookmarkStart w:id="129" w:name="_Toc16938553"/>
      <w:r>
        <w:rPr>
          <w:color w:val="auto"/>
        </w:rPr>
      </w:r>
      <w:bookmarkStart w:id="130" w:name="_Toc20823309"/>
      <w:r>
        <w:rPr>
          <w:rFonts w:hint="eastAsia" w:ascii="Arial" w:hAnsi="Arial" w:eastAsia="黑体" w:cs="Arial"/>
          <w:color w:val="auto"/>
          <w:sz w:val="28"/>
          <w:szCs w:val="28"/>
          <w:highlight w:val="none"/>
        </w:rPr>
        <w:t xml:space="preserve">30. 签订合同</w:t>
      </w:r>
      <w:r>
        <w:rPr>
          <w:color w:val="auto"/>
        </w:rPr>
      </w:r>
      <w:r/>
    </w:p>
    <w:p>
      <w:pPr>
        <w:ind w:firstLine="60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成交人应当在成交通知书发出之日起15日内，按照询价通知书确定的事项与采购人签订政府采购合同。</w:t>
      </w:r>
      <w:r>
        <w:rPr>
          <w:rFonts w:hint="eastAsia" w:ascii="方正仿宋_GB2312" w:hAnsi="方正仿宋_GB2312" w:eastAsia="方正仿宋_GB2312" w:cs="方正仿宋_GB2312"/>
          <w:color w:val="auto"/>
          <w:sz w:val="24"/>
          <w:szCs w:val="24"/>
          <w:highlight w:val="none"/>
          <w:lang w:val="zh-CN"/>
        </w:rPr>
        <w:t xml:space="preserve">并在签订之日起2个工作日内将政府采购合同在指定的媒体上公告，但政府采购合同中涉及国家秘密、商业秘密的内容除外</w:t>
      </w:r>
      <w:r>
        <w:rPr>
          <w:color w:val="auto"/>
        </w:rPr>
      </w:r>
      <w:r/>
    </w:p>
    <w:p>
      <w:pPr>
        <w:ind w:firstLine="60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30.2询价通知书、成交人的响应文件及招标过程中有关澄清、承诺文件均应作为合同附件。</w:t>
      </w:r>
      <w:r>
        <w:rPr>
          <w:color w:val="auto"/>
        </w:rPr>
      </w:r>
      <w:r/>
    </w:p>
    <w:p>
      <w:pPr>
        <w:ind w:firstLine="600"/>
        <w:pageBreakBefore w:val="0"/>
        <w:spacing w:line="400" w:lineRule="exact"/>
        <w:widowControl w:val="off"/>
        <w:rPr>
          <w:rFonts w:hint="eastAsia" w:ascii="宋体" w:hAnsi="宋体"/>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30.3签订合同后，成交人不得将合同标的进行转包。</w:t>
      </w:r>
      <w:r>
        <w:rPr>
          <w:color w:val="auto"/>
        </w:rPr>
      </w:r>
      <w:r/>
    </w:p>
    <w:p>
      <w:pPr>
        <w:ind w:firstLine="60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30.4本项目的非主体、非关键性工作是否允许分包按以下第</w:t>
      </w:r>
      <w:r>
        <w:rPr>
          <w:rFonts w:hint="eastAsia" w:ascii="方正仿宋_GB2312" w:hAnsi="方正仿宋_GB2312" w:eastAsia="方正仿宋_GB2312" w:cs="方正仿宋_GB2312"/>
          <w:color w:val="auto"/>
          <w:sz w:val="24"/>
          <w:szCs w:val="24"/>
          <w:highlight w:val="none"/>
          <w:u w:val="single"/>
        </w:rPr>
        <w:t xml:space="preserve">30.4.2</w:t>
      </w:r>
      <w:r>
        <w:rPr>
          <w:rFonts w:hint="eastAsia" w:ascii="方正仿宋_GB2312" w:hAnsi="方正仿宋_GB2312" w:eastAsia="方正仿宋_GB2312" w:cs="方正仿宋_GB2312"/>
          <w:color w:val="auto"/>
          <w:sz w:val="24"/>
          <w:szCs w:val="24"/>
          <w:highlight w:val="none"/>
        </w:rPr>
        <w:t xml:space="preserve">种方式确定：</w:t>
      </w:r>
      <w:r>
        <w:rPr>
          <w:color w:val="auto"/>
        </w:rPr>
      </w:r>
      <w:r/>
    </w:p>
    <w:p>
      <w:pPr>
        <w:ind w:firstLine="600"/>
        <w:pageBreakBefore w:val="0"/>
        <w:spacing w:line="40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30.4.1允许分包，允许大中型企业向一家或者多家小微企业分包，分包具体内容、金额或比例：</w:t>
      </w:r>
      <w:r>
        <w:rPr>
          <w:rFonts w:hint="eastAsia" w:ascii="方正仿宋_GB2312" w:hAnsi="方正仿宋_GB2312" w:eastAsia="方正仿宋_GB2312" w:cs="方正仿宋_GB2312"/>
          <w:color w:val="auto"/>
          <w:sz w:val="24"/>
          <w:szCs w:val="24"/>
          <w:highlight w:val="none"/>
          <w:u w:val="single"/>
        </w:rPr>
        <w:t xml:space="preserve"> / ；</w:t>
      </w:r>
      <w:r>
        <w:rPr>
          <w:color w:val="auto"/>
        </w:rPr>
      </w:r>
      <w:r/>
    </w:p>
    <w:p>
      <w:pPr>
        <w:ind w:firstLine="60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30.4.2不允许分包。未经采购人同意，成交人也不得采用分包的形式履行合同，否则采购人有权终止合同。转包或分包造成采购人损失的，成交人应承担相应赔偿责任。</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30.4履约保证金</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按照以下第</w:t>
      </w:r>
      <w:r>
        <w:rPr>
          <w:rFonts w:hint="eastAsia" w:ascii="方正仿宋_GB2312" w:hAnsi="方正仿宋_GB2312" w:eastAsia="方正仿宋_GB2312" w:cs="方正仿宋_GB2312"/>
          <w:bCs/>
          <w:color w:val="auto"/>
          <w:sz w:val="24"/>
          <w:highlight w:val="none"/>
          <w:u w:val="single"/>
        </w:rPr>
        <w:t xml:space="preserve">（1）</w:t>
      </w:r>
      <w:r>
        <w:rPr>
          <w:rFonts w:hint="eastAsia" w:ascii="方正仿宋_GB2312" w:hAnsi="方正仿宋_GB2312" w:eastAsia="方正仿宋_GB2312" w:cs="方正仿宋_GB2312"/>
          <w:bCs/>
          <w:color w:val="auto"/>
          <w:sz w:val="24"/>
          <w:highlight w:val="none"/>
          <w:lang w:val="zh-CN"/>
        </w:rPr>
        <w:t xml:space="preserve">方式确定履约保证收取方式。</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(1)不收取履约保证金。</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(2)履约保证金应在采购合同签订前提交，履约保证金按采购合同总价的 / %计取。除银行电汇、网上银行、数字人民币外，供应商还可选用银行保函、担保公司的保证担保或保险公司的保证保险等多种形式向采购人缴纳；</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履约保证金退还的条件：按以下第</w:t>
      </w:r>
      <w:r>
        <w:rPr>
          <w:rFonts w:hint="eastAsia" w:ascii="方正仿宋_GB2312" w:hAnsi="方正仿宋_GB2312" w:eastAsia="方正仿宋_GB2312" w:cs="方正仿宋_GB2312"/>
          <w:bCs/>
          <w:color w:val="auto"/>
          <w:sz w:val="24"/>
          <w:highlight w:val="none"/>
          <w:lang w:val="en-US" w:eastAsia="zh-CN"/>
        </w:rPr>
        <w:t xml:space="preserve">/</w:t>
      </w:r>
      <w:r>
        <w:rPr>
          <w:rFonts w:hint="eastAsia" w:ascii="方正仿宋_GB2312" w:hAnsi="方正仿宋_GB2312" w:eastAsia="方正仿宋_GB2312" w:cs="方正仿宋_GB2312"/>
          <w:bCs/>
          <w:color w:val="auto"/>
          <w:sz w:val="24"/>
          <w:highlight w:val="none"/>
          <w:lang w:val="zh-CN"/>
        </w:rPr>
        <w:t xml:space="preserve">种方式</w:t>
      </w:r>
      <w:r>
        <w:rPr>
          <w:rFonts w:hint="eastAsia" w:ascii="方正仿宋_GB2312" w:hAnsi="方正仿宋_GB2312" w:eastAsia="方正仿宋_GB2312" w:cs="方正仿宋_GB2312"/>
          <w:bCs/>
          <w:color w:val="auto"/>
          <w:sz w:val="24"/>
          <w:highlight w:val="none"/>
          <w:lang w:val="en-US" w:eastAsia="zh-Hans"/>
        </w:rPr>
        <w:t xml:space="preserve">执</w:t>
      </w:r>
      <w:r>
        <w:rPr>
          <w:rFonts w:hint="eastAsia" w:ascii="方正仿宋_GB2312" w:hAnsi="方正仿宋_GB2312" w:eastAsia="方正仿宋_GB2312" w:cs="方正仿宋_GB2312"/>
          <w:bCs/>
          <w:color w:val="auto"/>
          <w:sz w:val="24"/>
          <w:highlight w:val="none"/>
          <w:lang w:val="zh-CN"/>
        </w:rPr>
        <w:t xml:space="preserve">行：</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a、货物类项目，项目验收合格，出具验收报告及履约保证金收据申请退付；</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b、服务类项目，项目履约期满评价合格，出具履约评价报告及履约保证金收据申请退付；</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c、工程类项目，项目完工验收合格，出具完工证明及履约保证金收据申请退付；</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履约保证金退还时间：采购单位收到供应商退付申请后5个工作日内退还；</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color w:val="auto"/>
        </w:rPr>
      </w:r>
      <w:r/>
    </w:p>
    <w:p>
      <w:pPr>
        <w:ind w:firstLine="280"/>
        <w:keepLines/>
        <w:keepNext/>
        <w:pageBreakBefore w:val="0"/>
        <w:spacing w:line="400" w:lineRule="exact"/>
        <w:widowControl w:val="off"/>
        <w:rPr>
          <w:rFonts w:hint="eastAsia" w:ascii="宋体" w:hAnsi="宋体" w:eastAsia="黑体" w:cs="Arial"/>
          <w:color w:val="auto"/>
          <w:sz w:val="30"/>
          <w:szCs w:val="28"/>
          <w:highlight w:val="none"/>
        </w:rPr>
        <w:outlineLvl w:val="3"/>
      </w:pPr>
      <w:r>
        <w:rPr>
          <w:rFonts w:hint="eastAsia" w:ascii="Arial" w:hAnsi="Arial" w:eastAsia="黑体" w:cs="Arial"/>
          <w:color w:val="auto"/>
          <w:sz w:val="28"/>
          <w:szCs w:val="28"/>
          <w:highlight w:val="none"/>
        </w:rPr>
        <w:t xml:space="preserve">31、</w:t>
      </w:r>
      <w:r>
        <w:rPr>
          <w:rFonts w:hint="eastAsia" w:ascii="宋体" w:hAnsi="宋体" w:eastAsia="黑体" w:cs="Arial"/>
          <w:color w:val="auto"/>
          <w:sz w:val="30"/>
          <w:szCs w:val="28"/>
          <w:highlight w:val="none"/>
        </w:rPr>
        <w:t xml:space="preserve">标的物的追加</w:t>
      </w:r>
      <w:r>
        <w:rPr>
          <w:color w:val="auto"/>
        </w:rPr>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r>
        <w:rPr>
          <w:color w:val="auto"/>
        </w:rPr>
      </w:r>
      <w:bookmarkEnd w:id="129"/>
      <w:r>
        <w:rPr>
          <w:color w:val="auto"/>
        </w:rPr>
      </w:r>
      <w:bookmarkEnd w:id="130"/>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32、政府采购履约资金扶持政策</w:t>
      </w:r>
      <w:r>
        <w:rPr>
          <w:color w:val="auto"/>
        </w:rPr>
      </w:r>
      <w:r/>
    </w:p>
    <w:p>
      <w:pPr>
        <w:ind w:firstLine="480"/>
        <w:pageBreakBefore w:val="0"/>
        <w:spacing w:line="400" w:lineRule="exact"/>
        <w:widowControl w:val="off"/>
        <w:rPr>
          <w:rFonts w:hint="eastAsia" w:ascii="宋体" w:hAnsi="宋体"/>
          <w:bCs/>
          <w:color w:val="auto"/>
          <w:sz w:val="24"/>
          <w:highlight w:val="none"/>
        </w:rPr>
      </w:pPr>
      <w:r>
        <w:rPr>
          <w:rFonts w:hint="eastAsia" w:ascii="方正仿宋_GB2312" w:hAnsi="方正仿宋_GB2312" w:eastAsia="方正仿宋_GB2312" w:cs="方正仿宋_GB2312"/>
          <w:bCs/>
          <w:color w:val="auto"/>
          <w:sz w:val="24"/>
          <w:highlight w:val="none"/>
        </w:rPr>
        <w:t xml:space="preserve">根据江苏省财政厅中国人民银行南京分行《关于深入推进政府采购线上合同信用融资工作的通知》（苏财购〔2021〕82号）</w:t>
      </w:r>
      <w:r>
        <w:rPr>
          <w:rFonts w:hint="eastAsia" w:ascii="方正仿宋_GB2312" w:hAnsi="方正仿宋_GB2312" w:eastAsia="方正仿宋_GB2312" w:cs="方正仿宋_GB2312"/>
          <w:bCs/>
          <w:color w:val="auto"/>
          <w:sz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33、验收及付款</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33.2采购人可以邀请参加本项目的其他供应商或者第三方机构参与验收。参与验收的供应商或者第三方机构的意见作为验收书的参考资料一并存档。</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color w:val="auto"/>
        </w:rPr>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color w:val="auto"/>
        </w:rPr>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34、付款</w:t>
      </w:r>
      <w:r>
        <w:rPr>
          <w:color w:val="auto"/>
        </w:rPr>
      </w:r>
      <w:r/>
    </w:p>
    <w:p>
      <w:pPr>
        <w:ind w:firstLine="482"/>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w:t>
      </w:r>
      <w:bookmarkStart w:id="131" w:name="EBec7f529f50594afd871ea9378869e456"/>
      <w:r>
        <w:rPr>
          <w:rFonts w:hint="eastAsia" w:ascii="方正仿宋_GB2312" w:hAnsi="方正仿宋_GB2312" w:eastAsia="方正仿宋_GB2312" w:cs="方正仿宋_GB2312"/>
          <w:bCs/>
          <w:color w:val="auto"/>
          <w:sz w:val="24"/>
          <w:highlight w:val="none"/>
        </w:rPr>
        <w:t xml:space="preserve">按照以下</w:t>
      </w:r>
      <w:r>
        <w:rPr>
          <w:rFonts w:hint="eastAsia" w:ascii="方正仿宋_GB2312" w:hAnsi="方正仿宋_GB2312" w:eastAsia="方正仿宋_GB2312" w:cs="方正仿宋_GB2312"/>
          <w:bCs/>
          <w:color w:val="auto"/>
          <w:sz w:val="24"/>
          <w:highlight w:val="none"/>
          <w:u w:val="single"/>
        </w:rPr>
        <w:t xml:space="preserve">（1）</w:t>
      </w:r>
      <w:r>
        <w:rPr>
          <w:rFonts w:hint="eastAsia" w:ascii="方正仿宋_GB2312" w:hAnsi="方正仿宋_GB2312" w:eastAsia="方正仿宋_GB2312" w:cs="方正仿宋_GB2312"/>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31"/>
      <w:r>
        <w:rPr>
          <w:color w:val="auto"/>
        </w:rPr>
      </w:r>
      <w:r/>
    </w:p>
    <w:p>
      <w:pPr>
        <w:ind w:firstLine="482"/>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（1）货物类项目</w:t>
      </w:r>
      <w:r>
        <w:rPr>
          <w:color w:val="auto"/>
        </w:rPr>
      </w:r>
      <w:r/>
    </w:p>
    <w:p>
      <w:pPr>
        <w:ind w:firstLine="482"/>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预付款：合同金额的30%，合同签订后按规定支付； </w:t>
      </w:r>
      <w:r>
        <w:rPr>
          <w:color w:val="auto"/>
        </w:rPr>
      </w:r>
      <w:r/>
    </w:p>
    <w:p>
      <w:pPr>
        <w:ind w:firstLine="482"/>
        <w:pageBreakBefore w:val="0"/>
        <w:spacing w:line="400" w:lineRule="exact"/>
        <w:widowControl w:val="off"/>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bCs/>
          <w:color w:val="auto"/>
          <w:sz w:val="24"/>
          <w:highlight w:val="none"/>
        </w:rPr>
        <w:t xml:space="preserve">进度款：</w:t>
      </w:r>
      <w:bookmarkStart w:id="132" w:name="EBf1f8b954f7504a2cb44cef25707c76a6"/>
      <w:r>
        <w:rPr>
          <w:color w:val="auto"/>
        </w:rPr>
      </w:r>
      <w:bookmarkEnd w:id="132"/>
      <w:r>
        <w:rPr>
          <w:rFonts w:hint="eastAsia" w:ascii="方正仿宋_GB2312" w:hAnsi="方正仿宋_GB2312" w:eastAsia="方正仿宋_GB2312" w:cs="方正仿宋_GB2312"/>
          <w:bCs/>
          <w:color w:val="auto"/>
          <w:sz w:val="24"/>
          <w:highlight w:val="none"/>
          <w:u w:val="single"/>
          <w:lang w:eastAsia="zh-CN"/>
        </w:rPr>
        <w:t xml:space="preserve">验收合格后，支付至合同总价款的100%（无息）</w:t>
      </w:r>
      <w:r>
        <w:rPr>
          <w:color w:val="auto"/>
        </w:rPr>
      </w:r>
      <w:r/>
    </w:p>
    <w:p>
      <w:pPr>
        <w:ind w:firstLine="482"/>
        <w:pageBreakBefore w:val="0"/>
        <w:spacing w:line="400" w:lineRule="exact"/>
        <w:widowControl w:val="off"/>
        <w:rPr>
          <w:rFonts w:hint="eastAsia" w:ascii="方正仿宋_GB2312" w:hAnsi="方正仿宋_GB2312" w:eastAsia="方正仿宋_GB2312" w:cs="方正仿宋_GB2312"/>
          <w:bCs/>
          <w:color w:val="auto"/>
          <w:sz w:val="24"/>
          <w:highlight w:val="none"/>
          <w:u w:val="single"/>
        </w:rPr>
      </w:pPr>
      <w:r>
        <w:rPr>
          <w:rStyle w:val="849"/>
          <w:rFonts w:hint="eastAsia" w:ascii="方正仿宋_GB2312" w:hAnsi="方正仿宋_GB2312" w:eastAsia="方正仿宋_GB2312" w:cs="方正仿宋_GB2312"/>
          <w:color w:val="auto"/>
          <w:sz w:val="24"/>
          <w:szCs w:val="24"/>
          <w:highlight w:val="none"/>
        </w:rPr>
        <w:t xml:space="preserve">注：在签订合同时，供应商明确表示无需预付款或者主动要求降低预付款比例的，采购人可不适用预付规定。</w:t>
      </w:r>
      <w:r>
        <w:rPr>
          <w:color w:val="auto"/>
        </w:rPr>
      </w:r>
      <w:r/>
    </w:p>
    <w:p>
      <w:pPr>
        <w:ind w:firstLine="482"/>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（2）服务类项目</w:t>
      </w:r>
      <w:r>
        <w:rPr>
          <w:color w:val="auto"/>
        </w:rPr>
      </w:r>
      <w:r/>
    </w:p>
    <w:p>
      <w:pPr>
        <w:ind w:firstLine="482"/>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预付款：合同金额的</w:t>
      </w:r>
      <w:bookmarkStart w:id="133" w:name="EBe373fd05aa034cc3a1a41aadf8509e01"/>
      <w:r>
        <w:rPr>
          <w:rFonts w:hint="eastAsia" w:ascii="方正仿宋_GB2312" w:hAnsi="方正仿宋_GB2312" w:eastAsia="方正仿宋_GB2312" w:cs="方正仿宋_GB2312"/>
          <w:bCs/>
          <w:color w:val="auto"/>
          <w:sz w:val="24"/>
          <w:highlight w:val="none"/>
          <w:u w:val="single"/>
        </w:rPr>
        <w:t xml:space="preserve"> / </w:t>
      </w:r>
      <w:r>
        <w:rPr>
          <w:rFonts w:hint="eastAsia" w:ascii="方正仿宋_GB2312" w:hAnsi="方正仿宋_GB2312" w:eastAsia="方正仿宋_GB2312" w:cs="方正仿宋_GB2312"/>
          <w:bCs/>
          <w:color w:val="auto"/>
          <w:sz w:val="24"/>
          <w:highlight w:val="none"/>
        </w:rPr>
        <w:t xml:space="preserve">%</w:t>
      </w:r>
      <w:bookmarkEnd w:id="133"/>
      <w:r>
        <w:rPr>
          <w:rFonts w:hint="eastAsia" w:ascii="方正仿宋_GB2312" w:hAnsi="方正仿宋_GB2312" w:eastAsia="方正仿宋_GB2312" w:cs="方正仿宋_GB2312"/>
          <w:bCs/>
          <w:color w:val="auto"/>
          <w:sz w:val="24"/>
          <w:highlight w:val="none"/>
        </w:rPr>
        <w:t xml:space="preserve">，合同签订后按规定支付；</w:t>
      </w:r>
      <w:r>
        <w:rPr>
          <w:rFonts w:hint="eastAsia" w:ascii="方正仿宋_GB2312" w:hAnsi="方正仿宋_GB2312" w:eastAsia="方正仿宋_GB2312" w:cs="方正仿宋_GB2312"/>
          <w:color w:val="auto"/>
          <w:sz w:val="24"/>
          <w:highlight w:val="none"/>
        </w:rPr>
        <w:t xml:space="preserve"> </w:t>
      </w:r>
      <w:r>
        <w:rPr>
          <w:color w:val="auto"/>
        </w:rPr>
      </w:r>
      <w:r/>
    </w:p>
    <w:p>
      <w:pPr>
        <w:ind w:firstLine="482"/>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进度款：</w:t>
      </w:r>
      <w:bookmarkStart w:id="134" w:name="EB5e42c1c1be704ecfa15d9f8f317e8f12"/>
      <w:r>
        <w:rPr>
          <w:color w:val="auto"/>
        </w:rPr>
      </w:r>
      <w:bookmarkEnd w:id="134"/>
      <w:r>
        <w:rPr>
          <w:rFonts w:hint="eastAsia" w:ascii="方正仿宋_GB2312" w:hAnsi="方正仿宋_GB2312" w:eastAsia="方正仿宋_GB2312" w:cs="方正仿宋_GB2312"/>
          <w:bCs/>
          <w:color w:val="auto"/>
          <w:sz w:val="24"/>
          <w:highlight w:val="none"/>
          <w:u w:val="single"/>
        </w:rPr>
        <w:t xml:space="preserve"> / </w:t>
      </w:r>
      <w:r>
        <w:rPr>
          <w:rFonts w:hint="eastAsia" w:ascii="方正仿宋_GB2312" w:hAnsi="方正仿宋_GB2312" w:eastAsia="方正仿宋_GB2312" w:cs="方正仿宋_GB2312"/>
          <w:bCs/>
          <w:color w:val="auto"/>
          <w:sz w:val="24"/>
          <w:highlight w:val="none"/>
        </w:rPr>
        <w:t xml:space="preserve">。</w:t>
      </w:r>
      <w:r>
        <w:rPr>
          <w:color w:val="auto"/>
        </w:rPr>
      </w:r>
      <w:r/>
    </w:p>
    <w:p>
      <w:pPr>
        <w:ind w:firstLine="482"/>
        <w:pageBreakBefore w:val="0"/>
        <w:spacing w:line="400" w:lineRule="exact"/>
        <w:widowControl w:val="off"/>
        <w:rPr>
          <w:rFonts w:hint="eastAsia" w:ascii="宋体" w:hAnsi="宋体"/>
          <w:bCs/>
          <w:color w:val="auto"/>
          <w:sz w:val="24"/>
          <w:highlight w:val="none"/>
        </w:rPr>
      </w:pPr>
      <w:r>
        <w:rPr>
          <w:color w:val="auto"/>
        </w:rPr>
      </w:r>
      <w:bookmarkStart w:id="135" w:name="EB11398ec6946f4019bc4c35221e27b04f"/>
      <w:r>
        <w:rPr>
          <w:rFonts w:hint="eastAsia" w:ascii="方正仿宋_GB2312" w:hAnsi="方正仿宋_GB2312" w:eastAsia="方正仿宋_GB2312" w:cs="方正仿宋_GB2312"/>
          <w:bCs/>
          <w:color w:val="auto"/>
          <w:sz w:val="24"/>
          <w:highlight w:val="none"/>
        </w:rPr>
        <w:t xml:space="preserve">注：在签订合同时，成交人明确表示无需预付款或者主动要求降低预付款比例的金额，采购人可不适用预付款规定。</w:t>
      </w:r>
      <w:bookmarkEnd w:id="135"/>
      <w:r>
        <w:rPr>
          <w:color w:val="auto"/>
        </w:rPr>
      </w:r>
      <w:r/>
    </w:p>
    <w:p>
      <w:pPr>
        <w:rPr>
          <w:rFonts w:hint="eastAsia"/>
          <w:color w:val="auto"/>
          <w:highlight w:val="none"/>
        </w:rPr>
      </w:pPr>
      <w:r>
        <w:rPr>
          <w:rFonts w:hint="eastAsia"/>
          <w:color w:val="auto"/>
          <w:sz w:val="20"/>
          <w:highlight w:val="none"/>
        </w:rPr>
        <w:t xml:space="preserve"> </w:t>
      </w:r>
      <w:bookmarkEnd w:id="24"/>
      <w:r>
        <w:rPr>
          <w:color w:val="auto"/>
        </w:rPr>
      </w:r>
      <w:bookmarkStart w:id="136" w:name="EB8ed684ab00074760847e58a25d2b6a8e"/>
      <w:r>
        <w:rPr>
          <w:rFonts w:hint="eastAsia"/>
          <w:color w:val="auto"/>
          <w:sz w:val="20"/>
          <w:highlight w:val="none"/>
        </w:rPr>
        <w:t xml:space="preserve"> </w:t>
      </w:r>
      <w:bookmarkEnd w:id="136"/>
      <w:r>
        <w:rPr>
          <w:color w:val="auto"/>
        </w:rPr>
      </w:r>
      <w:r/>
    </w:p>
    <w:p>
      <w:pPr>
        <w:pStyle w:val="837"/>
        <w:jc w:val="center"/>
        <w:keepLines w:val="0"/>
        <w:keepNext w:val="0"/>
        <w:pageBreakBefore/>
        <w:rPr>
          <w:rFonts w:hint="eastAsia" w:ascii="Times New Roman" w:hAnsi="Times New Roman"/>
          <w:b/>
          <w:color w:val="auto"/>
          <w:sz w:val="30"/>
          <w:highlight w:val="none"/>
        </w:rPr>
      </w:pPr>
      <w:r>
        <w:rPr>
          <w:color w:val="auto"/>
        </w:rPr>
      </w:r>
      <w:bookmarkStart w:id="137" w:name="_Toc43210409"/>
      <w:r>
        <w:rPr>
          <w:color w:val="auto"/>
        </w:rPr>
      </w:r>
      <w:bookmarkStart w:id="138" w:name="_Toc6554"/>
      <w:r>
        <w:rPr>
          <w:rFonts w:hint="eastAsia"/>
          <w:color w:val="auto"/>
          <w:szCs w:val="44"/>
          <w:highlight w:val="none"/>
        </w:rPr>
        <w:t xml:space="preserve">第三章 合同格式及条款（草案）</w:t>
      </w:r>
      <w:bookmarkStart w:id="139" w:name="_Toc20823315"/>
      <w:r>
        <w:rPr>
          <w:color w:val="auto"/>
        </w:rPr>
      </w:r>
      <w:bookmarkStart w:id="140" w:name="_Toc513029243"/>
      <w:r>
        <w:rPr>
          <w:color w:val="auto"/>
        </w:rPr>
      </w:r>
      <w:bookmarkStart w:id="141" w:name="_Toc16938559"/>
      <w:r>
        <w:rPr>
          <w:color w:val="auto"/>
        </w:rPr>
      </w:r>
      <w:bookmarkEnd w:id="139"/>
      <w:r/>
      <w:bookmarkEnd w:id="140"/>
      <w:r/>
      <w:bookmarkEnd w:id="141"/>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项目名称：</w:t>
      </w:r>
      <w:r>
        <w:rPr>
          <w:rFonts w:hint="eastAsia" w:ascii="方正仿宋_GB2312" w:hAnsi="方正仿宋_GB2312" w:eastAsia="方正仿宋_GB2312" w:cs="方正仿宋_GB2312"/>
          <w:color w:val="auto"/>
          <w:sz w:val="24"/>
          <w:szCs w:val="24"/>
          <w:lang w:eastAsia="zh-CN"/>
        </w:rPr>
        <w:t xml:space="preserve">沭阳县2026年中央农业防灾减灾和水利救灾资金（第二批）项目</w:t>
      </w:r>
      <w:r>
        <w:rPr>
          <w:rFonts w:hint="eastAsia" w:ascii="方正仿宋_GB2312" w:hAnsi="方正仿宋_GB2312" w:eastAsia="方正仿宋_GB2312" w:cs="方正仿宋_GB2312"/>
          <w:color w:val="auto"/>
          <w:sz w:val="24"/>
          <w:szCs w:val="24"/>
          <w:lang w:val="en-US" w:eastAsia="zh-CN" w:bidi="ar"/>
        </w:rPr>
        <w:t xml:space="preserve">  </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项目编号：JSZC-321322-DYJG-X2026-0005</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甲方：（买方）</w:t>
      </w:r>
      <w:r>
        <w:rPr>
          <w:rFonts w:hint="eastAsia" w:ascii="方正仿宋_GB2312" w:hAnsi="方正仿宋_GB2312" w:eastAsia="方正仿宋_GB2312" w:cs="方正仿宋_GB2312"/>
          <w:color w:val="auto"/>
          <w:sz w:val="24"/>
          <w:szCs w:val="24"/>
          <w:u w:val="single"/>
          <w:lang w:val="en-US" w:eastAsia="zh-CN" w:bidi="ar"/>
        </w:rPr>
        <w:t xml:space="preserve">沭阳县农业农村局</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default"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乙方：（卖方）</w:t>
      </w:r>
      <w:r>
        <w:rPr>
          <w:rFonts w:hint="eastAsia" w:ascii="方正仿宋_GB2312" w:hAnsi="方正仿宋_GB2312" w:eastAsia="方正仿宋_GB2312" w:cs="方正仿宋_GB2312"/>
          <w:color w:val="auto"/>
          <w:sz w:val="24"/>
          <w:szCs w:val="24"/>
          <w:u w:val="single"/>
          <w:lang w:val="en-US" w:eastAsia="zh-CN" w:bidi="ar"/>
        </w:rPr>
        <w:t xml:space="preserve">                </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甲、乙双方根据</w:t>
      </w:r>
      <w:r>
        <w:rPr>
          <w:rFonts w:hint="eastAsia" w:ascii="方正仿宋_GB2312" w:hAnsi="方正仿宋_GB2312" w:eastAsia="方正仿宋_GB2312" w:cs="方正仿宋_GB2312"/>
          <w:color w:val="auto"/>
          <w:sz w:val="24"/>
          <w:szCs w:val="24"/>
          <w:lang w:eastAsia="zh-CN"/>
        </w:rPr>
        <w:t xml:space="preserve">沭阳县2026年中央农业防灾减灾和水利救灾资金（第二批）项目</w:t>
      </w:r>
      <w:r>
        <w:rPr>
          <w:rFonts w:hint="eastAsia" w:ascii="方正仿宋_GB2312" w:hAnsi="方正仿宋_GB2312" w:eastAsia="方正仿宋_GB2312" w:cs="方正仿宋_GB2312"/>
          <w:color w:val="auto"/>
          <w:sz w:val="24"/>
          <w:szCs w:val="24"/>
          <w:lang w:val="en-US" w:eastAsia="zh-CN" w:bidi="ar"/>
        </w:rPr>
        <w:t xml:space="preserve">（项目编号：JSZC-321322-DYJG-X2026-0005）招标的结果，签署本合同。</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一、合同内容</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1.1 标的名称： </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1.2 标的质量：合格，符合国家、行业质量要求</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1.3 标的品牌： </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default"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1.4 标的数量： </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1.5 规格型号：</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1.6 履行时间（期限）：合同生效之日起7日历天供货至采购人指定地点</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1.7 履行地点：采购人指定地点</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1.8 包装方式：符合《商品包装政府采购需求标准(试行)》、《快递包装政府采购需求标准(试行)》的规定</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二、合同金额</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2.1 本合同金额为人民币（大写）：</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三、技术资料</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3.1乙方应按招标文件规定的时间向甲方提供使用货物(包含与货物相关的服务)的有关技术资料。</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四、知识产权</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五、产权担保</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5.1 乙方保证所交付的货物（包含与货物相关的服务）的所有权完全属于乙方且无任何抵押、查封等产权瑕疵。</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六、履约保证金：</w:t>
      </w:r>
      <w:r>
        <w:rPr>
          <w:rFonts w:hint="eastAsia" w:ascii="方正仿宋_GB2312" w:hAnsi="方正仿宋_GB2312" w:eastAsia="方正仿宋_GB2312" w:cs="方正仿宋_GB2312"/>
          <w:color w:val="auto"/>
          <w:sz w:val="24"/>
          <w:szCs w:val="24"/>
          <w:lang w:val="en-US" w:eastAsia="zh-CN" w:bidi="ar"/>
        </w:rPr>
        <w:t xml:space="preserve">本项目无需缴纳。</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七、合同转包或分包</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7.1乙方不得将合同标的转包给他人履行。</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7.2乙方不得将合同标的分包给他人履行。</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7.3乙方如有转包或未经甲方同意的分包行为，甲方有权给予终止合同。</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八、合同款项支付</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资金支付的方式：预付款，签订合同后内支付合同总价款的30%；进度款：货物到经采购人验收合格后，采购人将货款支付到合同总价款的100%。（采购人可以采用数字人民币方式支付合同价款）</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资金支付的时间：收到供应商发票10个工作日内；</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资金支付的条件：满足相应阶段的要求且收到供应商发票；</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（备注：在签订合同时，供应商明确表示无需预付款。）</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8.2当采购数量与实际使用数量不一致时，乙方应根据实际使用量供货，合同的最终结算金额按实际使用量乘以成交单价进行计算。</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九、税费</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9.1本合同执行中相关的一切税费均由乙方负担。</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十、质量保修范围和保修期及售后服务</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10.1 乙方应按招标文件规定的货物性能、技术要求、质量标准向甲方提供未经使用的全新产品。</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10.2 乙方提供的货物在质量期内因货物本身的质量问题发生故障，乙方应负责免费更换。对达不到技术要求者，根据实际情况，经双方协商，可按以下办法处理：</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⑴更换：由乙方承担所发生的全部费用。</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⑵贬值处理：由甲乙双方合议定价。</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⑶退货处理：乙方应退还甲方支付的合同款，同时应承担该货物的直接费用（运输、保险、检验、货款利息及银行手续费等）。</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10.3 如在使用过程中发生质量问题，乙方在接到甲方通知后在12小时内到达甲方现场。</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10.4 在售后服务期内，乙方应对货物出现的质量及安全问题负责处理解决并承担一切费用。</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十一、项目验收</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11.1 甲方依法组织履约验收工作。</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11.3 如有必要，甲方邀请参加本项目的其他供应商或第三方专业机构及专家参与验收，相关意见将作为验收书的参考资料。</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十二、货物的包装、发运及运输</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12.2 使用说明书、质量检验证明书、随配附件和工具以及清单一并附于货物内。</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12.3 乙方在货物发运手续办理完毕后24小时内或货到甲方48小时前通知甲方，以准备接货。</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12.4 货物在交付甲方前发生的风险均由乙方负责。</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12.5 货物在规定的交付期限内由乙方送达甲方指定的地点视为交付，乙方同时需通知甲方货物已送达。</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十三、违约责任</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13.1 甲方无正当理由拒收货物的，甲方向乙方偿付拒收货款总值1%的违约金。</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13.2 甲方无故逾期验收和办理货款支付手续的,甲方应按逾期付款总额每日</w:t>
      </w:r>
      <w:r>
        <w:rPr>
          <w:rFonts w:hint="eastAsia" w:ascii="方正仿宋_GB2312" w:hAnsi="方正仿宋_GB2312" w:eastAsia="方正仿宋_GB2312" w:cs="方正仿宋_GB2312"/>
          <w:color w:val="auto"/>
          <w:sz w:val="24"/>
          <w:szCs w:val="24"/>
          <w:u w:val="single"/>
          <w:lang w:val="en-US" w:eastAsia="zh-CN" w:bidi="ar"/>
        </w:rPr>
        <w:t xml:space="preserve">0.1%</w:t>
      </w:r>
      <w:r>
        <w:rPr>
          <w:rFonts w:hint="eastAsia" w:ascii="方正仿宋_GB2312" w:hAnsi="方正仿宋_GB2312" w:eastAsia="方正仿宋_GB2312" w:cs="方正仿宋_GB2312"/>
          <w:color w:val="auto"/>
          <w:sz w:val="24"/>
          <w:szCs w:val="24"/>
          <w:lang w:val="en-US" w:eastAsia="zh-CN" w:bidi="ar"/>
        </w:rPr>
        <w:t xml:space="preserve">向乙方支付违约金。</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color w:val="auto"/>
          <w:sz w:val="24"/>
          <w:szCs w:val="24"/>
          <w:u w:val="single"/>
          <w:lang w:val="en-US" w:eastAsia="zh-CN" w:bidi="ar"/>
        </w:rPr>
        <w:t xml:space="preserve">10%</w:t>
      </w:r>
      <w:r>
        <w:rPr>
          <w:rFonts w:hint="eastAsia" w:ascii="方正仿宋_GB2312" w:hAnsi="方正仿宋_GB2312" w:eastAsia="方正仿宋_GB2312" w:cs="方正仿宋_GB2312"/>
          <w:color w:val="auto"/>
          <w:sz w:val="24"/>
          <w:szCs w:val="24"/>
          <w:lang w:val="en-US" w:eastAsia="zh-CN" w:bidi="ar"/>
        </w:rPr>
        <w:t xml:space="preserve">的违约金，如造成甲方损失超过违约金的，超出部分由乙方继续承担赔偿责任。 </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十四、供应商合法权益补偿机制</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bookmarkStart w:id="142" w:name="_Toc23650"/>
      <w:r>
        <w:rPr>
          <w:rFonts w:hint="eastAsia" w:ascii="方正仿宋_GB2312" w:hAnsi="方正仿宋_GB2312" w:eastAsia="方正仿宋_GB2312" w:cs="方正仿宋_GB2312"/>
          <w:color w:val="auto"/>
          <w:sz w:val="24"/>
          <w:szCs w:val="24"/>
          <w:lang w:val="en-US" w:eastAsia="zh-CN" w:bidi="ar"/>
        </w:rPr>
        <w:t xml:space="preserve">供应商合法权益补偿救济机制。在履约过程因政策变化、规划调整而无法履行合同约定，造成企业合法权益受损的，采购人依据实际情况对供应商进行补偿救济。</w:t>
      </w:r>
      <w:bookmarkEnd w:id="142"/>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十五、不可抗力事件处理</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15.1 在合同有效期内，任何一方因不可抗力事件导致不能履行合同，则合同履行期可延长，其延长期与不可抗力影响期相同。</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15.2 不可抗力事件发生后，应立即通知对方，并寄送有关权威机构出具的证明。</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15.3 不可抗力事件延续120天以上，双方应通过友好协商，确定是否继续履行合同。</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十六、解决争议的方法</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16.1甲乙双方因合同签订、履行而发生的一切争议，应通过友好协商解决。如协商不成由甲方住所地人民法院管辖。</w:t>
      </w:r>
      <w:r>
        <w:rPr>
          <w:color w:val="auto"/>
        </w:rPr>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auto"/>
          <w:sz w:val="24"/>
          <w:szCs w:val="24"/>
          <w:lang w:val="en-US" w:eastAsia="zh-CN" w:bidi="ar"/>
        </w:rPr>
        <w:t xml:space="preserve">十七、合同生效及其它</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17.1 合同经双方法定代表人或授权委托代表人签字并加盖单位公章后生效。</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17.2 本合同未尽事宜，遵照中华人民共和国现行法律法规有关条文执行。</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17.3 本合同正本一式六份，具有同等法律效力，甲方、乙方各执三份。</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 </w:t>
      </w:r>
      <w:r>
        <w:rPr>
          <w:color w:val="auto"/>
        </w:rPr>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                                             </w:t>
      </w:r>
      <w:r>
        <w:rPr>
          <w:color w:val="auto"/>
        </w:rPr>
      </w:r>
      <w:r/>
    </w:p>
    <w:p>
      <w:pPr>
        <w:ind w:left="5759" w:right="0" w:hanging="52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                                                                            </w:t>
      </w:r>
      <w:r>
        <w:rPr>
          <w:color w:val="auto"/>
        </w:rPr>
      </w:r>
      <w:r/>
    </w:p>
    <w:tbl>
      <w:tblPr>
        <w:tblStyle w:val="69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vertAlign w:val="baseline"/>
              </w:rPr>
              <w:suppressLineNumbers w:val="0"/>
            </w:pPr>
            <w:r>
              <w:rPr>
                <w:rFonts w:hint="eastAsia" w:ascii="方正仿宋_GB2312" w:hAnsi="方正仿宋_GB2312" w:eastAsia="方正仿宋_GB2312" w:cs="方正仿宋_GB2312"/>
                <w:color w:val="auto"/>
                <w:sz w:val="24"/>
                <w:szCs w:val="24"/>
                <w:lang w:val="en-US" w:eastAsia="zh-CN" w:bidi="ar"/>
              </w:rPr>
              <w:t xml:space="preserve">甲方：沭阳县农业农村局</w:t>
            </w:r>
            <w:r>
              <w:rPr>
                <w:color w:val="auto"/>
              </w:rPr>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suppressLineNumbers w:val="0"/>
            </w:pPr>
            <w:r>
              <w:rPr>
                <w:rFonts w:hint="eastAsia" w:ascii="方正仿宋_GB2312" w:hAnsi="方正仿宋_GB2312" w:eastAsia="方正仿宋_GB2312" w:cs="方正仿宋_GB2312"/>
                <w:color w:val="auto"/>
                <w:sz w:val="24"/>
                <w:szCs w:val="24"/>
                <w:lang w:val="en-US" w:eastAsia="zh-CN" w:bidi="ar"/>
              </w:rPr>
              <w:t xml:space="preserve">乙方：</w:t>
            </w:r>
            <w:r>
              <w:rPr>
                <w:color w:val="auto"/>
              </w:rPr>
            </w:r>
            <w:r/>
          </w:p>
        </w:tc>
      </w:tr>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vertAlign w:val="baseline"/>
              </w:rPr>
              <w:suppressLineNumbers w:val="0"/>
            </w:pPr>
            <w:r>
              <w:rPr>
                <w:rFonts w:hint="eastAsia" w:ascii="方正仿宋_GB2312" w:hAnsi="方正仿宋_GB2312" w:eastAsia="方正仿宋_GB2312" w:cs="方正仿宋_GB2312"/>
                <w:color w:val="auto"/>
                <w:sz w:val="24"/>
                <w:szCs w:val="24"/>
                <w:lang w:val="en-US" w:eastAsia="zh-CN" w:bidi="ar"/>
              </w:rPr>
              <w:t xml:space="preserve">地址：沭阳县学院路5号</w:t>
            </w:r>
            <w:r>
              <w:rPr>
                <w:color w:val="auto"/>
              </w:rPr>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suppressLineNumbers w:val="0"/>
            </w:pPr>
            <w:r>
              <w:rPr>
                <w:rFonts w:hint="eastAsia" w:ascii="方正仿宋_GB2312" w:hAnsi="方正仿宋_GB2312" w:eastAsia="方正仿宋_GB2312" w:cs="方正仿宋_GB2312"/>
                <w:color w:val="auto"/>
                <w:sz w:val="24"/>
                <w:szCs w:val="24"/>
                <w:lang w:val="en-US" w:eastAsia="zh-CN" w:bidi="ar"/>
              </w:rPr>
              <w:t xml:space="preserve">地址：</w:t>
            </w:r>
            <w:r>
              <w:rPr>
                <w:color w:val="auto"/>
              </w:rPr>
            </w:r>
            <w:r/>
          </w:p>
        </w:tc>
      </w:tr>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vertAlign w:val="baseline"/>
              </w:rPr>
              <w:suppressLineNumbers w:val="0"/>
            </w:pPr>
            <w:r>
              <w:rPr>
                <w:rFonts w:hint="eastAsia" w:ascii="方正仿宋_GB2312" w:hAnsi="方正仿宋_GB2312" w:eastAsia="方正仿宋_GB2312" w:cs="方正仿宋_GB2312"/>
                <w:color w:val="auto"/>
                <w:sz w:val="24"/>
                <w:szCs w:val="24"/>
                <w:lang w:val="en-US" w:eastAsia="zh-CN" w:bidi="ar"/>
              </w:rPr>
              <w:t xml:space="preserve">法定代表人或授权代表：</w:t>
            </w:r>
            <w:r>
              <w:rPr>
                <w:color w:val="auto"/>
              </w:rPr>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suppressLineNumbers w:val="0"/>
            </w:pPr>
            <w:r>
              <w:rPr>
                <w:rFonts w:hint="eastAsia" w:ascii="方正仿宋_GB2312" w:hAnsi="方正仿宋_GB2312" w:eastAsia="方正仿宋_GB2312" w:cs="方正仿宋_GB2312"/>
                <w:color w:val="auto"/>
                <w:sz w:val="24"/>
                <w:szCs w:val="24"/>
                <w:lang w:val="en-US" w:eastAsia="zh-CN" w:bidi="ar"/>
              </w:rPr>
              <w:t xml:space="preserve">法定代表人或授权代表：</w:t>
            </w:r>
            <w:r>
              <w:rPr>
                <w:color w:val="auto"/>
              </w:rPr>
            </w:r>
            <w:r/>
          </w:p>
        </w:tc>
      </w:tr>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vertAlign w:val="baseline"/>
              </w:rPr>
              <w:suppressLineNumbers w:val="0"/>
            </w:pPr>
            <w:r>
              <w:rPr>
                <w:rFonts w:hint="eastAsia" w:ascii="方正仿宋_GB2312" w:hAnsi="方正仿宋_GB2312" w:eastAsia="方正仿宋_GB2312" w:cs="方正仿宋_GB2312"/>
                <w:color w:val="auto"/>
                <w:sz w:val="24"/>
                <w:szCs w:val="24"/>
                <w:lang w:val="en-US" w:eastAsia="zh-CN" w:bidi="ar"/>
              </w:rPr>
              <w:t xml:space="preserve">联系电话：</w:t>
            </w:r>
            <w:r>
              <w:rPr>
                <w:color w:val="auto"/>
              </w:rPr>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default" w:ascii="方正仿宋_GB2312" w:hAnsi="方正仿宋_GB2312" w:eastAsia="方正仿宋_GB2312" w:cs="方正仿宋_GB2312"/>
                <w:color w:val="auto"/>
                <w:sz w:val="24"/>
                <w:szCs w:val="24"/>
              </w:rPr>
              <w:suppressLineNumbers w:val="0"/>
            </w:pPr>
            <w:r>
              <w:rPr>
                <w:rFonts w:hint="eastAsia" w:ascii="方正仿宋_GB2312" w:hAnsi="方正仿宋_GB2312" w:eastAsia="方正仿宋_GB2312" w:cs="方正仿宋_GB2312"/>
                <w:color w:val="auto"/>
                <w:sz w:val="24"/>
                <w:szCs w:val="24"/>
                <w:lang w:val="en-US" w:eastAsia="zh-CN" w:bidi="ar"/>
              </w:rPr>
              <w:t xml:space="preserve">联系电话：</w:t>
            </w:r>
            <w:r>
              <w:rPr>
                <w:color w:val="auto"/>
              </w:rPr>
            </w:r>
            <w:r/>
          </w:p>
        </w:tc>
      </w:tr>
    </w:tbl>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                     </w:t>
      </w:r>
      <w:r>
        <w:rPr>
          <w:color w:val="auto"/>
        </w:rPr>
      </w:r>
      <w:r/>
    </w:p>
    <w:p>
      <w:pPr>
        <w:ind w:left="0" w:right="0" w:firstLine="240"/>
        <w:jc w:val="both"/>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 </w:t>
      </w:r>
      <w:r>
        <w:rPr>
          <w:color w:val="auto"/>
        </w:rPr>
      </w:r>
      <w:r/>
    </w:p>
    <w:p>
      <w:pPr>
        <w:ind w:left="0" w:right="0"/>
        <w:jc w:val="both"/>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签订日期：     年  月  日</w:t>
      </w:r>
      <w:r>
        <w:rPr>
          <w:color w:val="auto"/>
        </w:rPr>
      </w:r>
      <w:r/>
    </w:p>
    <w:p>
      <w:pPr>
        <w:pStyle w:val="876"/>
        <w:jc w:val="right"/>
        <w:keepLines w:val="0"/>
        <w:keepNext w:val="0"/>
        <w:pageBreakBefore w:val="0"/>
        <w:spacing w:before="120" w:after="120" w:line="400" w:lineRule="exact"/>
        <w:widowControl w:val="off"/>
        <w:rPr>
          <w:rFonts w:hint="eastAsia" w:ascii="黑体" w:eastAsia="黑体"/>
          <w:bCs/>
          <w:color w:val="auto"/>
          <w:sz w:val="44"/>
          <w:highlight w:val="none"/>
        </w:rPr>
      </w:pPr>
      <w:r>
        <w:rPr>
          <w:rFonts w:hint="eastAsia" w:ascii="黑体" w:eastAsia="黑体"/>
          <w:bCs/>
          <w:color w:val="auto"/>
          <w:sz w:val="44"/>
          <w:highlight w:val="none"/>
        </w:rPr>
      </w:r>
      <w:r>
        <w:rPr>
          <w:color w:val="auto"/>
        </w:rPr>
      </w:r>
      <w:r/>
    </w:p>
    <w:p>
      <w:pPr>
        <w:pStyle w:val="876"/>
        <w:jc w:val="center"/>
        <w:spacing w:before="120" w:after="120" w:line="240" w:lineRule="auto"/>
        <w:rPr>
          <w:rFonts w:hint="eastAsia" w:ascii="黑体" w:eastAsia="黑体"/>
          <w:bCs/>
          <w:color w:val="auto"/>
          <w:sz w:val="44"/>
          <w:highlight w:val="none"/>
        </w:rPr>
      </w:pPr>
      <w:r>
        <w:rPr>
          <w:rFonts w:hint="eastAsia" w:ascii="黑体" w:eastAsia="黑体"/>
          <w:bCs/>
          <w:color w:val="auto"/>
          <w:sz w:val="44"/>
          <w:highlight w:val="none"/>
        </w:rPr>
      </w:r>
      <w:r>
        <w:rPr>
          <w:color w:val="auto"/>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rPr>
          <w:color w:val="auto"/>
        </w:rPr>
      </w:r>
      <w:r/>
    </w:p>
    <w:p>
      <w:pPr>
        <w:pStyle w:val="876"/>
        <w:jc w:val="center"/>
        <w:spacing w:before="120" w:after="120" w:line="240" w:lineRule="auto"/>
        <w:rPr>
          <w:rFonts w:hint="eastAsia" w:hAnsi="宋体"/>
          <w:color w:val="auto"/>
          <w:sz w:val="24"/>
          <w:szCs w:val="24"/>
          <w:highlight w:val="none"/>
        </w:rPr>
      </w:pPr>
      <w:r>
        <w:rPr>
          <w:rFonts w:hint="eastAsia" w:ascii="黑体" w:eastAsia="黑体"/>
          <w:bCs/>
          <w:color w:val="auto"/>
          <w:sz w:val="44"/>
          <w:highlight w:val="none"/>
        </w:rPr>
        <w:t xml:space="preserve">第四章 采购需求</w:t>
      </w:r>
      <w:r>
        <w:rPr>
          <w:color w:val="auto"/>
        </w:rPr>
      </w:r>
      <w:r/>
    </w:p>
    <w:p>
      <w:pPr>
        <w:spacing w:before="120" w:after="120" w:line="4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项目属性：货物类项目</w:t>
      </w:r>
      <w:r>
        <w:rPr>
          <w:color w:val="auto"/>
        </w:rPr>
      </w:r>
      <w:r/>
    </w:p>
    <w:p>
      <w:pPr>
        <w:spacing w:before="120" w:after="120" w:line="4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本项目采购标的对应的中小企业划分标准所属行业：</w:t>
      </w:r>
      <w:r>
        <w:rPr>
          <w:rFonts w:hint="eastAsia" w:ascii="方正仿宋_GB2312" w:hAnsi="方正仿宋_GB2312" w:eastAsia="方正仿宋_GB2312" w:cs="方正仿宋_GB2312"/>
          <w:color w:val="auto"/>
          <w:sz w:val="24"/>
          <w:szCs w:val="24"/>
          <w:highlight w:val="none"/>
          <w:u w:val="single"/>
        </w:rPr>
        <w:t xml:space="preserve"> 工业（制造业）</w:t>
      </w:r>
      <w:r>
        <w:rPr>
          <w:color w:val="auto"/>
        </w:rPr>
      </w:r>
      <w:r/>
    </w:p>
    <w:p>
      <w:pPr>
        <w:spacing w:before="120" w:after="120" w:line="4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rPr>
        <w:t xml:space="preserve"> 不接受</w:t>
      </w:r>
      <w:r>
        <w:rPr>
          <w:rFonts w:hint="eastAsia" w:ascii="方正仿宋_GB2312" w:hAnsi="方正仿宋_GB2312" w:eastAsia="方正仿宋_GB2312" w:cs="方正仿宋_GB2312"/>
          <w:color w:val="auto"/>
          <w:sz w:val="24"/>
          <w:szCs w:val="24"/>
          <w:highlight w:val="none"/>
        </w:rPr>
        <w:t xml:space="preserve">进口产品。</w:t>
      </w:r>
      <w:r>
        <w:rPr>
          <w:color w:val="auto"/>
        </w:rPr>
      </w:r>
      <w:r/>
    </w:p>
    <w:p>
      <w:pPr>
        <w:jc w:val="left"/>
        <w:spacing w:line="460" w:lineRule="exact"/>
        <w:rPr>
          <w:rStyle w:val="849"/>
          <w:rFonts w:hint="eastAsia" w:ascii="方正仿宋_GB2312" w:hAnsi="方正仿宋_GB2312" w:eastAsia="方正仿宋_GB2312" w:cs="方正仿宋_GB2312"/>
          <w:b/>
          <w:bCs/>
          <w:color w:val="auto"/>
          <w:sz w:val="24"/>
          <w:szCs w:val="24"/>
          <w:highlight w:val="none"/>
        </w:rPr>
      </w:pPr>
      <w:r>
        <w:rPr>
          <w:rStyle w:val="849"/>
          <w:rFonts w:hint="eastAsia" w:ascii="方正仿宋_GB2312" w:hAnsi="方正仿宋_GB2312" w:eastAsia="方正仿宋_GB2312" w:cs="方正仿宋_GB2312"/>
          <w:b/>
          <w:bCs/>
          <w:color w:val="auto"/>
          <w:sz w:val="24"/>
          <w:szCs w:val="24"/>
          <w:highlight w:val="none"/>
        </w:rPr>
        <w:t xml:space="preserve">一、项目概况</w:t>
      </w:r>
      <w:r>
        <w:rPr>
          <w:color w:val="auto"/>
        </w:rPr>
      </w:r>
      <w:r/>
    </w:p>
    <w:p>
      <w:pPr>
        <w:ind w:firstLine="480"/>
        <w:jc w:val="left"/>
        <w:spacing w:line="460" w:lineRule="exact"/>
        <w:rPr>
          <w:rFonts w:hint="eastAsia" w:ascii="方正仿宋_GB2312" w:hAnsi="方正仿宋_GB2312" w:eastAsia="方正仿宋_GB2312" w:cs="方正仿宋_GB2312"/>
          <w:bCs/>
          <w:iCs/>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1.项目名称：</w:t>
      </w:r>
      <w:r>
        <w:rPr>
          <w:rFonts w:hint="eastAsia" w:ascii="方正仿宋_GB2312" w:hAnsi="方正仿宋_GB2312" w:eastAsia="方正仿宋_GB2312" w:cs="方正仿宋_GB2312"/>
          <w:color w:val="auto"/>
          <w:sz w:val="24"/>
          <w:szCs w:val="24"/>
          <w:lang w:eastAsia="zh-CN"/>
        </w:rPr>
        <w:t xml:space="preserve">沭阳县2026年中央农业防灾减灾和水利救灾资金（第二批）项目</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2.合同履行期限：</w:t>
      </w:r>
      <w:r>
        <w:rPr>
          <w:rFonts w:hint="eastAsia" w:ascii="方正仿宋_GB2312" w:hAnsi="方正仿宋_GB2312" w:eastAsia="方正仿宋_GB2312" w:cs="方正仿宋_GB2312"/>
          <w:color w:val="auto"/>
          <w:sz w:val="24"/>
          <w:szCs w:val="24"/>
        </w:rPr>
        <w:t xml:space="preserve">合同生效之日起7日历天供货至采购人指定地点</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3.质    量：</w:t>
      </w:r>
      <w:r>
        <w:rPr>
          <w:rFonts w:hint="eastAsia" w:ascii="方正仿宋_GB2312" w:hAnsi="方正仿宋_GB2312" w:eastAsia="方正仿宋_GB2312" w:cs="方正仿宋_GB2312"/>
          <w:color w:val="auto"/>
          <w:sz w:val="24"/>
          <w:szCs w:val="24"/>
        </w:rPr>
        <w:t xml:space="preserve">合格，符合国家、行业质量要求</w:t>
      </w:r>
      <w:r>
        <w:rPr>
          <w:rStyle w:val="849"/>
          <w:rFonts w:hint="eastAsia" w:ascii="方正仿宋_GB2312" w:hAnsi="方正仿宋_GB2312" w:eastAsia="方正仿宋_GB2312" w:cs="方正仿宋_GB2312"/>
          <w:color w:val="auto"/>
          <w:sz w:val="24"/>
          <w:szCs w:val="24"/>
          <w:highlight w:val="none"/>
        </w:rPr>
        <w:t xml:space="preserve">   </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4.供货地点:</w:t>
      </w:r>
      <w:r>
        <w:rPr>
          <w:rStyle w:val="849"/>
          <w:rFonts w:hint="eastAsia" w:ascii="方正仿宋_GB2312" w:hAnsi="方正仿宋_GB2312" w:eastAsia="方正仿宋_GB2312" w:cs="方正仿宋_GB2312"/>
          <w:color w:val="auto"/>
          <w:sz w:val="24"/>
          <w:szCs w:val="24"/>
          <w:highlight w:val="none"/>
          <w:u w:val="single"/>
        </w:rPr>
        <w:t xml:space="preserve">采购人指定地点 </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u w:val="single"/>
        </w:rPr>
      </w:pPr>
      <w:r>
        <w:rPr>
          <w:rStyle w:val="849"/>
          <w:rFonts w:hint="eastAsia" w:ascii="方正仿宋_GB2312" w:hAnsi="方正仿宋_GB2312" w:eastAsia="方正仿宋_GB2312" w:cs="方正仿宋_GB2312"/>
          <w:color w:val="auto"/>
          <w:sz w:val="24"/>
          <w:szCs w:val="24"/>
          <w:highlight w:val="none"/>
        </w:rPr>
        <w:t xml:space="preserve">5.质保期：</w:t>
      </w:r>
      <w:r>
        <w:rPr>
          <w:rStyle w:val="849"/>
          <w:rFonts w:hint="eastAsia" w:ascii="方正仿宋_GB2312" w:hAnsi="方正仿宋_GB2312" w:eastAsia="方正仿宋_GB2312" w:cs="方正仿宋_GB2312"/>
          <w:color w:val="auto"/>
          <w:sz w:val="24"/>
          <w:szCs w:val="24"/>
          <w:highlight w:val="none"/>
          <w:u w:val="single"/>
        </w:rPr>
        <w:t xml:space="preserve">1年</w:t>
      </w:r>
      <w:r>
        <w:rPr>
          <w:color w:val="auto"/>
        </w:rPr>
      </w:r>
      <w:r/>
    </w:p>
    <w:p>
      <w:pPr>
        <w:ind w:left="0" w:right="0" w:firstLine="480"/>
        <w:jc w:val="both"/>
        <w:keepLines w:val="0"/>
        <w:keepNext w:val="0"/>
        <w:spacing w:before="0" w:beforeAutospacing="0" w:after="0" w:afterAutospacing="0" w:line="559" w:lineRule="atLeast"/>
        <w:widowControl w:val="off"/>
        <w:rPr>
          <w:rFonts w:hint="eastAsia" w:ascii="方正仿宋_GB2312" w:hAnsi="方正仿宋_GB2312" w:eastAsia="方正仿宋_GB2312" w:cs="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lang w:val="en-US" w:eastAsia="zh-CN" w:bidi="ar"/>
        </w:rPr>
        <w:t xml:space="preserve">6.本项目</w:t>
      </w:r>
      <w:r>
        <w:rPr>
          <w:rFonts w:hint="eastAsia" w:ascii="方正仿宋_GB2312" w:hAnsi="方正仿宋_GB2312" w:eastAsia="方正仿宋_GB2312" w:cs="方正仿宋_GB2312"/>
          <w:color w:val="auto"/>
          <w:sz w:val="24"/>
          <w:szCs w:val="24"/>
          <w:u w:val="single"/>
          <w:lang w:val="en-US" w:eastAsia="zh-CN" w:bidi="ar"/>
        </w:rPr>
        <w:t xml:space="preserve">设定</w:t>
      </w:r>
      <w:r>
        <w:rPr>
          <w:rFonts w:hint="eastAsia" w:ascii="方正仿宋_GB2312" w:hAnsi="方正仿宋_GB2312" w:eastAsia="方正仿宋_GB2312" w:cs="方正仿宋_GB2312"/>
          <w:color w:val="auto"/>
          <w:sz w:val="24"/>
          <w:szCs w:val="24"/>
          <w:lang w:val="en-US" w:eastAsia="zh-CN" w:bidi="ar"/>
        </w:rPr>
        <w:t xml:space="preserve">最高限价，预算金额：120.00万元（采购包1：70.00万元；采购包2：50.00万元）。其中：</w:t>
      </w:r>
      <w:r>
        <w:rPr>
          <w:color w:val="auto"/>
        </w:rPr>
      </w:r>
      <w:r/>
    </w:p>
    <w:p>
      <w:pPr>
        <w:ind w:firstLine="480"/>
        <w:jc w:val="left"/>
        <w:keepLines w:val="0"/>
        <w:keepNext w:val="0"/>
        <w:pageBreakBefore w:val="0"/>
        <w:spacing w:line="500" w:lineRule="atLeas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highlight w:val="none"/>
        </w:rPr>
        <w:t xml:space="preserve">采购包</w:t>
      </w:r>
      <w:r>
        <w:rPr>
          <w:rFonts w:hint="eastAsia" w:ascii="方正仿宋_GB2312" w:hAnsi="方正仿宋_GB2312" w:eastAsia="方正仿宋_GB2312" w:cs="方正仿宋_GB2312"/>
          <w:b/>
          <w:bCs/>
          <w:color w:val="auto"/>
          <w:sz w:val="24"/>
          <w:szCs w:val="24"/>
          <w:highlight w:val="none"/>
          <w:lang w:val="en-US" w:eastAsia="zh-CN" w:bidi="ar"/>
        </w:rPr>
        <w:t xml:space="preserve">1</w:t>
      </w:r>
      <w:r>
        <w:rPr>
          <w:rFonts w:hint="eastAsia" w:ascii="方正仿宋_GB2312" w:hAnsi="方正仿宋_GB2312" w:eastAsia="方正仿宋_GB2312" w:cs="方正仿宋_GB2312"/>
          <w:b/>
          <w:bCs/>
          <w:color w:val="auto"/>
          <w:sz w:val="24"/>
          <w:szCs w:val="24"/>
          <w:highlight w:val="none"/>
          <w:lang w:val="en-US" w:eastAsia="zh-CN" w:bidi="ar"/>
        </w:rPr>
        <w:t xml:space="preserve">：</w:t>
      </w:r>
      <w:r>
        <w:rPr>
          <w:rFonts w:hint="eastAsia" w:ascii="方正仿宋_GB2312" w:hAnsi="方正仿宋_GB2312" w:eastAsia="方正仿宋_GB2312" w:cs="方正仿宋_GB2312"/>
          <w:color w:val="auto"/>
          <w:sz w:val="24"/>
          <w:szCs w:val="24"/>
          <w:lang w:val="en-US" w:eastAsia="zh-CN" w:bidi="ar"/>
        </w:rPr>
        <w:t xml:space="preserve">30%稻瘟•丙环唑悬浮剂，预算总价70万元，</w:t>
      </w:r>
      <w:r>
        <w:rPr>
          <w:rFonts w:hint="eastAsia" w:ascii="方正仿宋_GB2312" w:hAnsi="方正仿宋_GB2312" w:eastAsia="方正仿宋_GB2312" w:cs="方正仿宋_GB2312"/>
          <w:color w:val="auto"/>
          <w:sz w:val="24"/>
          <w:szCs w:val="24"/>
        </w:rPr>
        <w:t xml:space="preserve">最高单价限价</w:t>
      </w:r>
      <w:r>
        <w:rPr>
          <w:rFonts w:hint="eastAsia" w:ascii="方正仿宋_GB2312" w:hAnsi="方正仿宋_GB2312" w:eastAsia="方正仿宋_GB2312" w:cs="方正仿宋_GB2312"/>
          <w:color w:val="auto"/>
          <w:sz w:val="24"/>
          <w:szCs w:val="24"/>
          <w:lang w:val="en-US" w:eastAsia="zh-CN" w:bidi="ar"/>
        </w:rPr>
        <w:t xml:space="preserve">15万/吨，提供产品规格：500g/瓶；</w:t>
      </w:r>
      <w:r>
        <w:rPr>
          <w:color w:val="auto"/>
        </w:rPr>
      </w:r>
      <w:r/>
    </w:p>
    <w:p>
      <w:pPr>
        <w:ind w:firstLine="420"/>
        <w:spacing w:line="40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采购包</w:t>
      </w:r>
      <w:r>
        <w:rPr>
          <w:rFonts w:hint="eastAsia" w:ascii="方正仿宋_GB2312" w:hAnsi="方正仿宋_GB2312" w:eastAsia="方正仿宋_GB2312" w:cs="方正仿宋_GB2312"/>
          <w:b/>
          <w:bCs/>
          <w:color w:val="auto"/>
          <w:sz w:val="24"/>
          <w:szCs w:val="24"/>
          <w:lang w:val="en-US" w:eastAsia="zh-CN" w:bidi="ar"/>
        </w:rPr>
        <w:t xml:space="preserve">2</w:t>
      </w:r>
      <w:r>
        <w:rPr>
          <w:rFonts w:hint="eastAsia" w:ascii="方正仿宋_GB2312" w:hAnsi="方正仿宋_GB2312" w:eastAsia="方正仿宋_GB2312" w:cs="方正仿宋_GB2312"/>
          <w:b/>
          <w:bCs/>
          <w:color w:val="auto"/>
          <w:sz w:val="24"/>
          <w:szCs w:val="24"/>
          <w:lang w:val="en-US" w:eastAsia="zh-CN" w:bidi="ar"/>
        </w:rPr>
        <w:t xml:space="preserve">：</w:t>
      </w:r>
      <w:r>
        <w:rPr>
          <w:rFonts w:hint="eastAsia" w:ascii="方正仿宋_GB2312" w:hAnsi="方正仿宋_GB2312" w:eastAsia="方正仿宋_GB2312" w:cs="方正仿宋_GB2312"/>
          <w:color w:val="auto"/>
          <w:sz w:val="24"/>
          <w:szCs w:val="24"/>
          <w:lang w:val="en-US" w:eastAsia="zh-CN" w:bidi="ar"/>
        </w:rPr>
        <w:t xml:space="preserve">含噻唑锌或噻霉酮成分的二元复配制剂，预算总价50万元，</w:t>
      </w:r>
      <w:r>
        <w:rPr>
          <w:rFonts w:hint="eastAsia" w:ascii="方正仿宋_GB2312" w:hAnsi="方正仿宋_GB2312" w:eastAsia="方正仿宋_GB2312" w:cs="方正仿宋_GB2312"/>
          <w:color w:val="auto"/>
          <w:sz w:val="24"/>
          <w:szCs w:val="24"/>
        </w:rPr>
        <w:t xml:space="preserve">最高单价限价</w:t>
      </w:r>
      <w:r>
        <w:rPr>
          <w:rFonts w:hint="eastAsia" w:ascii="方正仿宋_GB2312" w:hAnsi="方正仿宋_GB2312" w:eastAsia="方正仿宋_GB2312" w:cs="方正仿宋_GB2312"/>
          <w:color w:val="auto"/>
          <w:sz w:val="24"/>
          <w:szCs w:val="24"/>
          <w:lang w:val="en-US" w:eastAsia="zh-CN" w:bidi="ar"/>
        </w:rPr>
        <w:t xml:space="preserve">21万/千升，提供产品规格：500ml/瓶。</w:t>
      </w:r>
      <w:r>
        <w:rPr>
          <w:color w:val="auto"/>
        </w:rPr>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以上各个分包</w:t>
      </w:r>
      <w:r>
        <w:rPr>
          <w:rFonts w:hint="eastAsia" w:ascii="方正仿宋_GB2312" w:hAnsi="方正仿宋_GB2312" w:eastAsia="方正仿宋_GB2312" w:cs="方正仿宋_GB2312"/>
          <w:b/>
          <w:bCs/>
          <w:color w:val="auto"/>
          <w:sz w:val="24"/>
          <w:szCs w:val="24"/>
        </w:rPr>
        <w:t xml:space="preserve">预算总价不变，报单价，以最低单价中标。投标人报价高于最高单价限价的，按无效投标处理。</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注：按分包一至分包</w:t>
      </w:r>
      <w:r>
        <w:rPr>
          <w:rStyle w:val="849"/>
          <w:rFonts w:hint="eastAsia" w:ascii="方正仿宋_GB2312" w:hAnsi="方正仿宋_GB2312" w:eastAsia="方正仿宋_GB2312" w:cs="方正仿宋_GB2312"/>
          <w:color w:val="auto"/>
          <w:sz w:val="24"/>
          <w:szCs w:val="24"/>
          <w:highlight w:val="none"/>
          <w:lang w:val="en-US"/>
        </w:rPr>
        <w:t xml:space="preserve">二</w:t>
      </w:r>
      <w:r>
        <w:rPr>
          <w:rStyle w:val="849"/>
          <w:rFonts w:hint="eastAsia" w:ascii="方正仿宋_GB2312" w:hAnsi="方正仿宋_GB2312" w:eastAsia="方正仿宋_GB2312" w:cs="方正仿宋_GB2312"/>
          <w:color w:val="auto"/>
          <w:sz w:val="24"/>
          <w:szCs w:val="24"/>
          <w:highlight w:val="none"/>
        </w:rPr>
        <w:t xml:space="preserve">的顺序开标、评标、定标，每个投标人可以参与全部分包的投标，</w:t>
      </w:r>
      <w:r>
        <w:rPr>
          <w:rFonts w:hint="eastAsia" w:ascii="方正仿宋_GB2312" w:hAnsi="方正仿宋_GB2312" w:eastAsia="方正仿宋_GB2312" w:cs="方正仿宋_GB2312"/>
          <w:color w:val="auto"/>
          <w:sz w:val="24"/>
          <w:szCs w:val="24"/>
          <w:highlight w:val="none"/>
        </w:rPr>
        <w:t xml:space="preserve">供应商在先评标的分包上被推荐为第一中标候选人的</w:t>
      </w:r>
      <w:r>
        <w:rPr>
          <w:rStyle w:val="849"/>
          <w:rFonts w:hint="eastAsia" w:ascii="方正仿宋_GB2312" w:hAnsi="方正仿宋_GB2312" w:eastAsia="方正仿宋_GB2312" w:cs="方正仿宋_GB2312"/>
          <w:color w:val="auto"/>
          <w:sz w:val="24"/>
          <w:szCs w:val="24"/>
          <w:highlight w:val="none"/>
        </w:rPr>
        <w:t xml:space="preserve">，可以参与其他分包的评标。但不参与其它分包中标候选人的推荐。</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评审结束后，若其中一个分包受到质疑投诉等原因，导致本分包评审结果改变，但不影响其他分包的评审。 </w:t>
      </w:r>
      <w:r>
        <w:rPr>
          <w:color w:val="auto"/>
        </w:rPr>
      </w:r>
      <w:r/>
    </w:p>
    <w:p>
      <w:pPr>
        <w:ind w:firstLine="440"/>
        <w:spacing w:before="156" w:after="156" w:line="360" w:lineRule="auto"/>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7.货物包装及规格数量要求：</w:t>
      </w:r>
      <w:r>
        <w:rPr>
          <w:rFonts w:hint="eastAsia" w:ascii="方正仿宋_GB2312" w:hAnsi="方正仿宋_GB2312" w:eastAsia="方正仿宋_GB2312" w:cs="方正仿宋_GB2312"/>
          <w:color w:val="auto"/>
          <w:sz w:val="24"/>
          <w:szCs w:val="24"/>
          <w:highlight w:val="none"/>
          <w:u w:val="single"/>
        </w:rPr>
        <w:t xml:space="preserve">所有中标产品提供瓶装包装，中标产品规格及数量根据招标公告和中标价格确定。</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8.产品（含伴侣）要求：</w:t>
      </w:r>
      <w:r>
        <w:rPr>
          <w:rFonts w:hint="eastAsia" w:ascii="方正仿宋_GB2312" w:hAnsi="方正仿宋_GB2312" w:eastAsia="方正仿宋_GB2312" w:cs="方正仿宋_GB2312"/>
          <w:color w:val="auto"/>
          <w:sz w:val="24"/>
          <w:szCs w:val="24"/>
          <w:highlight w:val="none"/>
          <w:u w:val="single"/>
        </w:rPr>
        <w:t xml:space="preserve">市场上销售产品提供配套伴侣产品的，所中标产品同样需提供配套伴侣产品。</w:t>
      </w:r>
      <w:r>
        <w:rPr>
          <w:color w:val="auto"/>
        </w:rPr>
      </w:r>
      <w:r/>
    </w:p>
    <w:p>
      <w:pPr>
        <w:ind w:firstLine="480"/>
        <w:jc w:val="left"/>
        <w:spacing w:line="360" w:lineRule="auto"/>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9.付款方式：合同签订且收到供应商发票后10个工作日内支付合同价的30%作为预付款，</w:t>
      </w:r>
      <w:r>
        <w:rPr>
          <w:rFonts w:hint="eastAsia" w:ascii="方正仿宋_GB2312" w:hAnsi="方正仿宋_GB2312" w:eastAsia="方正仿宋_GB2312" w:cs="方正仿宋_GB2312"/>
          <w:bCs/>
          <w:color w:val="auto"/>
          <w:sz w:val="24"/>
          <w:szCs w:val="24"/>
          <w:highlight w:val="none"/>
        </w:rPr>
        <w:t xml:space="preserve">验收完成且收到供应商发票后10个工作日内支付至合同总额100%</w:t>
      </w:r>
      <w:r>
        <w:rPr>
          <w:rStyle w:val="849"/>
          <w:rFonts w:hint="eastAsia" w:ascii="方正仿宋_GB2312" w:hAnsi="方正仿宋_GB2312" w:eastAsia="方正仿宋_GB2312" w:cs="方正仿宋_GB2312"/>
          <w:color w:val="auto"/>
          <w:sz w:val="24"/>
          <w:szCs w:val="24"/>
          <w:highlight w:val="none"/>
        </w:rPr>
        <w:t xml:space="preserve">。</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注：在签订合同时，供应商明确表示无需预付款或者主动要求降低预付款比例的，采购人可不适用预付规定。</w:t>
      </w:r>
      <w:r>
        <w:rPr>
          <w:color w:val="auto"/>
        </w:rPr>
      </w:r>
      <w:r/>
    </w:p>
    <w:p>
      <w:pPr>
        <w:ind w:firstLine="480"/>
        <w:jc w:val="left"/>
        <w:spacing w:line="460" w:lineRule="exact"/>
        <w:rPr>
          <w:rStyle w:val="849"/>
          <w:rFonts w:hint="eastAsia" w:ascii="方正仿宋_GB2312" w:hAnsi="方正仿宋_GB2312" w:eastAsia="方正仿宋_GB2312" w:cs="方正仿宋_GB2312"/>
          <w:color w:val="auto"/>
          <w:sz w:val="24"/>
          <w:szCs w:val="24"/>
          <w:highlight w:val="none"/>
        </w:rPr>
      </w:pPr>
      <w:r>
        <w:rPr>
          <w:rStyle w:val="849"/>
          <w:rFonts w:hint="eastAsia" w:ascii="方正仿宋_GB2312" w:hAnsi="方正仿宋_GB2312" w:eastAsia="方正仿宋_GB2312" w:cs="方正仿宋_GB2312"/>
          <w:color w:val="auto"/>
          <w:sz w:val="24"/>
          <w:szCs w:val="24"/>
          <w:highlight w:val="none"/>
        </w:rPr>
        <w:t xml:space="preserve">★</w:t>
      </w:r>
      <w:r>
        <w:rPr>
          <w:rStyle w:val="849"/>
          <w:rFonts w:hint="eastAsia" w:ascii="方正仿宋_GB2312" w:hAnsi="方正仿宋_GB2312" w:eastAsia="方正仿宋_GB2312" w:cs="方正仿宋_GB2312"/>
          <w:b/>
          <w:bCs/>
          <w:color w:val="auto"/>
          <w:sz w:val="24"/>
          <w:szCs w:val="24"/>
          <w:highlight w:val="none"/>
        </w:rPr>
        <w:t xml:space="preserve">二、采购需求中必须满足的实质性要求：</w:t>
      </w:r>
      <w:r>
        <w:rPr>
          <w:color w:val="auto"/>
        </w:rPr>
      </w:r>
      <w:r/>
    </w:p>
    <w:p>
      <w:pPr>
        <w:jc w:val="left"/>
        <w:spacing w:line="500" w:lineRule="atLeas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b/>
          <w:bCs/>
          <w:color w:val="auto"/>
          <w:sz w:val="24"/>
          <w:szCs w:val="24"/>
          <w:lang w:val="en-US" w:eastAsia="zh-CN" w:bidi="ar"/>
        </w:rPr>
        <w:t xml:space="preserve">采购包1：</w:t>
      </w:r>
      <w:r>
        <w:rPr>
          <w:rFonts w:hint="eastAsia" w:ascii="方正仿宋_GB2312" w:hAnsi="方正仿宋_GB2312" w:eastAsia="方正仿宋_GB2312" w:cs="方正仿宋_GB2312"/>
          <w:color w:val="auto"/>
          <w:sz w:val="24"/>
          <w:szCs w:val="24"/>
          <w:lang w:val="en-US" w:eastAsia="zh-CN" w:bidi="ar"/>
        </w:rPr>
        <w:t xml:space="preserve">30%稻瘟•丙环唑悬浮剂，产品规格：500g/瓶；</w:t>
      </w:r>
      <w:r>
        <w:rPr>
          <w:color w:val="auto"/>
        </w:rPr>
      </w:r>
      <w:r/>
    </w:p>
    <w:p>
      <w:pPr>
        <w:spacing w:line="560" w:lineRule="exact"/>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b/>
          <w:bCs/>
          <w:color w:val="auto"/>
          <w:sz w:val="24"/>
          <w:szCs w:val="24"/>
          <w:lang w:val="en-US" w:eastAsia="zh-CN" w:bidi="ar"/>
        </w:rPr>
        <w:t xml:space="preserve">采购包2：</w:t>
      </w:r>
      <w:r>
        <w:rPr>
          <w:rFonts w:hint="eastAsia" w:ascii="方正仿宋_GB2312" w:hAnsi="方正仿宋_GB2312" w:eastAsia="方正仿宋_GB2312" w:cs="方正仿宋_GB2312"/>
          <w:color w:val="auto"/>
          <w:sz w:val="24"/>
          <w:szCs w:val="24"/>
          <w:lang w:val="en-US" w:eastAsia="zh-CN" w:bidi="ar"/>
        </w:rPr>
        <w:t xml:space="preserve">含噻唑锌或噻霉酮成分的二元复配制剂，产品规格：500ml/瓶。</w:t>
      </w:r>
      <w:r>
        <w:rPr>
          <w:color w:val="auto"/>
        </w:rPr>
      </w:r>
      <w:r/>
    </w:p>
    <w:p>
      <w:pPr>
        <w:jc w:val="left"/>
        <w:spacing w:line="500" w:lineRule="atLeas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lang w:val="en-US" w:eastAsia="zh-CN" w:bidi="ar"/>
        </w:rPr>
        <w:t xml:space="preserve">注：★1.以上采购内容为实质性要求，不允许负偏离，否则作无效标处理；</w:t>
      </w:r>
      <w:r>
        <w:rPr>
          <w:color w:val="auto"/>
        </w:rPr>
      </w:r>
      <w:r/>
    </w:p>
    <w:p>
      <w:pPr>
        <w:jc w:val="left"/>
        <w:spacing w:line="500" w:lineRule="atLeast"/>
        <w:widowControl/>
        <w:rPr>
          <w:rFonts w:hint="eastAsia" w:ascii="方正仿宋_GB2312" w:hAnsi="方正仿宋_GB2312" w:eastAsia="方正仿宋_GB2312" w:cs="方正仿宋_GB2312"/>
          <w:color w:val="auto"/>
          <w:sz w:val="24"/>
          <w:szCs w:val="24"/>
        </w:rPr>
      </w:pPr>
      <w:r>
        <w:rPr>
          <w:rFonts w:hint="default" w:ascii="方正仿宋_GB2312" w:hAnsi="方正仿宋_GB2312" w:eastAsia="方正仿宋_GB2312" w:cs="方正仿宋_GB2312"/>
          <w:color w:val="auto"/>
          <w:sz w:val="24"/>
          <w:szCs w:val="24"/>
          <w:lang w:val="en-US" w:eastAsia="zh-CN" w:bidi="ar"/>
        </w:rPr>
        <w:t xml:space="preserve">2.各分包在供货前，供货商需提供具备合法有效资质的第三方检测机构出具的有效期内的产品质量检测合格报告，报告各项指标均应符合国家及行业相关标准要求。</w:t>
      </w:r>
      <w:r>
        <w:rPr>
          <w:color w:val="auto"/>
        </w:rPr>
      </w:r>
      <w:r/>
    </w:p>
    <w:p>
      <w:pPr>
        <w:jc w:val="left"/>
        <w:spacing w:line="500" w:lineRule="atLeast"/>
        <w:widowControl/>
        <w:rPr>
          <w:rFonts w:hint="eastAsia" w:ascii="方正仿宋_GB2312" w:hAnsi="方正仿宋_GB2312" w:eastAsia="方正仿宋_GB2312" w:cs="方正仿宋_GB2312"/>
          <w:color w:val="auto"/>
          <w:sz w:val="24"/>
          <w:szCs w:val="24"/>
        </w:rPr>
      </w:pPr>
      <w:r>
        <w:rPr>
          <w:rFonts w:hint="default" w:ascii="方正仿宋_GB2312" w:hAnsi="方正仿宋_GB2312" w:eastAsia="方正仿宋_GB2312" w:cs="方正仿宋_GB2312"/>
          <w:color w:val="auto"/>
          <w:sz w:val="24"/>
          <w:szCs w:val="24"/>
          <w:lang w:val="en-US" w:eastAsia="zh-CN" w:bidi="ar"/>
        </w:rPr>
        <w:t xml:space="preserve">3.所有采购物资最终按包装规格提供，有小数位的进位取整（瓶、袋数，数量不足1的部分按1计算，取整数）；所供产品包装箱或包装袋外加贴“政府补贴农药、严禁倒买倒卖”标识。</w:t>
      </w:r>
      <w:bookmarkStart w:id="158" w:name="_GoBack"/>
      <w:r>
        <w:rPr>
          <w:color w:val="auto"/>
        </w:rPr>
      </w:r>
      <w:bookmarkEnd w:id="158"/>
      <w:r>
        <w:rPr>
          <w:color w:val="auto"/>
        </w:rPr>
      </w:r>
      <w:r/>
    </w:p>
    <w:p>
      <w:pPr>
        <w:jc w:val="left"/>
        <w:spacing w:line="500" w:lineRule="atLeast"/>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lang w:val="en-US" w:eastAsia="zh-CN" w:bidi="ar"/>
        </w:rPr>
        <w:t xml:space="preserve">4.供应商所提供的登记证将随成交结果公布。</w:t>
      </w:r>
      <w:r>
        <w:rPr>
          <w:color w:val="auto"/>
        </w:rPr>
      </w:r>
      <w:r/>
    </w:p>
    <w:p>
      <w:pPr>
        <w:ind w:firstLine="480"/>
        <w:jc w:val="left"/>
        <w:spacing w:line="460" w:lineRule="exact"/>
        <w:rPr>
          <w:rStyle w:val="849"/>
          <w:rFonts w:hint="eastAsia" w:ascii="方正仿宋_GB2312" w:hAnsi="方正仿宋_GB2312" w:eastAsia="方正仿宋_GB2312" w:cs="方正仿宋_GB2312"/>
          <w:b/>
          <w:bCs/>
          <w:color w:val="auto"/>
          <w:sz w:val="24"/>
          <w:szCs w:val="24"/>
          <w:highlight w:val="none"/>
        </w:rPr>
      </w:pPr>
      <w:r>
        <w:rPr>
          <w:rStyle w:val="849"/>
          <w:rFonts w:hint="eastAsia" w:ascii="方正仿宋_GB2312" w:hAnsi="方正仿宋_GB2312" w:eastAsia="方正仿宋_GB2312" w:cs="方正仿宋_GB2312"/>
          <w:b/>
          <w:bCs/>
          <w:color w:val="auto"/>
          <w:sz w:val="24"/>
          <w:szCs w:val="24"/>
          <w:highlight w:val="none"/>
        </w:rPr>
        <w:t xml:space="preserve">三、项目验收</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在收到供货商物资送到位后3个工作日内组织验收。所提供项目质量必须符合国家相关标准且必须满足本次采购的要求，如有不合格，造成的损失和后果由该供应商负全责。符合项目验收标准后，采购人根据技术要求，组织验收并出具验收书。</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1.验收标准</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能通过验收的，将按照退货处理，供应商应在采购人限定时间内予以更换符合要求的货物。验收通过之日起对货物售后服务期1年。售后服务期内，因质量而引起的问题，供应商应在48小时内予以免费更换，由此引起的一切费用由供应商承担。</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eastAsia="zh-CN"/>
        </w:rPr>
        <w:t xml:space="preserve">四</w:t>
      </w:r>
      <w:r>
        <w:rPr>
          <w:rFonts w:hint="eastAsia" w:ascii="方正仿宋_GB2312" w:hAnsi="方正仿宋_GB2312" w:eastAsia="方正仿宋_GB2312" w:cs="方正仿宋_GB2312"/>
          <w:b/>
          <w:bCs/>
          <w:color w:val="auto"/>
          <w:sz w:val="24"/>
          <w:szCs w:val="24"/>
          <w:highlight w:val="none"/>
        </w:rPr>
        <w:t xml:space="preserve">.误期赔偿</w:t>
      </w:r>
      <w:r>
        <w:rPr>
          <w:rFonts w:hint="eastAsia" w:ascii="方正仿宋_GB2312" w:hAnsi="方正仿宋_GB2312" w:eastAsia="方正仿宋_GB2312" w:cs="方正仿宋_GB2312"/>
          <w:color w:val="auto"/>
          <w:sz w:val="24"/>
          <w:szCs w:val="24"/>
          <w:highlight w:val="none"/>
        </w:rPr>
        <w:t xml:space="preserve"> </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如果投标人中标后没有按照合同规定的时间交货和提供服务，采购人将从货款中扣除误期赔偿费，并记入不良记录，不得再参与采购人依法招标的其他项目投标。赔偿费按本项目中标价的 10%收取。 </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eastAsia="zh-CN"/>
        </w:rPr>
        <w:t xml:space="preserve">五</w:t>
      </w:r>
      <w:r>
        <w:rPr>
          <w:rFonts w:hint="eastAsia" w:ascii="方正仿宋_GB2312" w:hAnsi="方正仿宋_GB2312" w:eastAsia="方正仿宋_GB2312" w:cs="方正仿宋_GB2312"/>
          <w:b/>
          <w:bCs/>
          <w:color w:val="auto"/>
          <w:sz w:val="24"/>
          <w:szCs w:val="24"/>
          <w:highlight w:val="none"/>
        </w:rPr>
        <w:t xml:space="preserve">.报价要求</w:t>
      </w:r>
      <w:r>
        <w:rPr>
          <w:rFonts w:hint="eastAsia" w:ascii="方正仿宋_GB2312" w:hAnsi="方正仿宋_GB2312" w:eastAsia="方正仿宋_GB2312" w:cs="方正仿宋_GB2312"/>
          <w:color w:val="auto"/>
          <w:sz w:val="24"/>
          <w:szCs w:val="24"/>
          <w:highlight w:val="none"/>
        </w:rPr>
        <w:t xml:space="preserve"> </w:t>
      </w:r>
      <w:r>
        <w:rPr>
          <w:color w:val="auto"/>
        </w:rPr>
      </w:r>
      <w:r/>
    </w:p>
    <w:p>
      <w:pPr>
        <w:ind w:firstLine="48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报价内容包括: 货物本身价格、运输、装卸、人工、产品损耗、报验、检测、检验、售后服务、税费及产品交付使用过程中涉及到的其他一切费用，清单表格不全可另列。</w:t>
      </w:r>
      <w:r>
        <w:rPr>
          <w:color w:val="auto"/>
        </w:rPr>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rPr>
        <w:outlineLvl w:val="0"/>
      </w:pPr>
      <w:r>
        <w:rPr>
          <w:rFonts w:hint="eastAsia" w:ascii="方正仿宋_GB2312" w:hAnsi="方正仿宋_GB2312" w:eastAsia="方正仿宋_GB2312" w:cs="方正仿宋_GB2312"/>
          <w:b/>
          <w:bCs/>
          <w:color w:val="auto"/>
          <w:sz w:val="24"/>
          <w:highlight w:val="none"/>
        </w:rPr>
        <w:t xml:space="preserve">六.商品包装环保要求</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1.商品包装层数不得超过 3 层，空隙率不大于40%；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2.商品包装尽可能使用单一材质的包装材料，如因功能需求必需使用不同材质，不同材质间应便于分离；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3.商品包装中铅、汞、镉、六价铬的总含量应不大于100mg/kg；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4.商品包装印刷使用的油墨中挥发性有机化合物(VOCs) 含量应不大于 5%（以重量计）；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5.塑料材质商品包装上呈现的印刷颜色不得超过 6 色；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6.纸质商品包装应使用75%以上的可再生纤维原料生产；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7.木质商品包装的原料应来源于可持续性森林。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注：检测方法1.商品包装中重金属（铅、汞、镉、六价铬）总量的检测按照 GB/T10004-2008《包装用塑料复合膜、袋干法复合、挤出复合》规定的方法进行。 </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2.商品包装印刷使用的油墨中挥发性有机化合物(VOCs)的检测按照GB/T23986-2009《色漆和清漆挥发性有机化合物(VOC)含量的测定气相色谱法》规定的方法。</w:t>
      </w:r>
      <w:r>
        <w:rPr>
          <w:color w:val="auto"/>
        </w:rPr>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rPr>
        <w:outlineLvl w:val="0"/>
      </w:pPr>
      <w:r>
        <w:rPr>
          <w:rFonts w:hint="eastAsia" w:ascii="方正仿宋_GB2312" w:hAnsi="方正仿宋_GB2312" w:eastAsia="方正仿宋_GB2312" w:cs="方正仿宋_GB2312"/>
          <w:b/>
          <w:bCs/>
          <w:color w:val="auto"/>
          <w:sz w:val="24"/>
          <w:highlight w:val="none"/>
          <w:lang w:eastAsia="zh-CN"/>
        </w:rPr>
        <w:t xml:space="preserve">七</w:t>
      </w:r>
      <w:r>
        <w:rPr>
          <w:rFonts w:hint="eastAsia" w:ascii="方正仿宋_GB2312" w:hAnsi="方正仿宋_GB2312" w:eastAsia="方正仿宋_GB2312" w:cs="方正仿宋_GB2312"/>
          <w:b/>
          <w:bCs/>
          <w:color w:val="auto"/>
          <w:sz w:val="24"/>
          <w:highlight w:val="none"/>
        </w:rPr>
        <w:t xml:space="preserve">.快递包装环保要求</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1.快递包装中重金属（铅、汞、镉、六价铬）总量应不大于100mg/kg；</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2.快递包装印刷使用的油墨中不应添加邻苯二甲酸酯，其挥发性有机化合物(VOCs)含量应不大于5%（以重量计）；</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3.快递包装中使用纸基材的包装材料，纸基材中的有机氯的含量应不大于150 mg/kg；</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5.快递中使用的塑料包装袋不得使用聚氯乙烯作为原料，且原料应为单一材质制成，生物分解率大于60%；</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6.快递中使用的充气类填充物不得使用聚氯乙烯作为原料，且原料为单一材质制成，生物分解率大于60%；</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7.快递中使用的集装袋应为单一材质制成，其重复使用次数应不小于80 次；</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8.快递中应使用幅宽不大于45mm 的生物降解胶带；</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9.快递包装中不得使用溶剂型胶粘剂；</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10.快递应使用电子面单；</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11.直接使用商品包装作为快递包装的商品，其商品包装满足《商品包装政府采购需求标准（试行）》即可；</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12.快递包装产品质量和封装方式应符合相关国家或行业标准技术指标要求。</w:t>
      </w:r>
      <w:r>
        <w:rPr>
          <w:color w:val="auto"/>
        </w:rPr>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rPr>
        <w:outlineLvl w:val="0"/>
      </w:pPr>
      <w:r>
        <w:rPr>
          <w:rFonts w:hint="eastAsia" w:ascii="方正仿宋_GB2312" w:hAnsi="方正仿宋_GB2312" w:eastAsia="方正仿宋_GB2312" w:cs="方正仿宋_GB2312"/>
          <w:b/>
          <w:bCs/>
          <w:color w:val="auto"/>
          <w:sz w:val="24"/>
          <w:highlight w:val="none"/>
          <w:lang w:val="en-US" w:eastAsia="zh-CN"/>
        </w:rPr>
        <w:t xml:space="preserve">八</w:t>
      </w:r>
      <w:r>
        <w:rPr>
          <w:rFonts w:hint="eastAsia" w:ascii="方正仿宋_GB2312" w:hAnsi="方正仿宋_GB2312" w:eastAsia="方正仿宋_GB2312" w:cs="方正仿宋_GB2312"/>
          <w:b/>
          <w:bCs/>
          <w:color w:val="auto"/>
          <w:sz w:val="24"/>
          <w:highlight w:val="none"/>
        </w:rPr>
        <w:t xml:space="preserve">、其他</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lang w:val="en-US" w:eastAsia="zh-CN"/>
        </w:rPr>
        <w:t xml:space="preserve">1.本项目不接受备选的投标方案或有选择的报价，只允许有一个投标报价。投标报价内容包括：</w:t>
      </w:r>
      <w:r>
        <w:rPr>
          <w:rFonts w:hint="eastAsia" w:ascii="方正仿宋_GB2312" w:hAnsi="方正仿宋_GB2312" w:eastAsia="方正仿宋_GB2312" w:cs="方正仿宋_GB2312"/>
          <w:color w:val="auto"/>
          <w:sz w:val="24"/>
          <w:highlight w:val="none"/>
        </w:rPr>
        <w:t xml:space="preserve">货物本身价格、运输、装卸、人工、产品损耗、报验、检测、检验、售后服务、税费等</w:t>
      </w:r>
      <w:r>
        <w:rPr>
          <w:rFonts w:hint="eastAsia" w:ascii="方正仿宋_GB2312" w:hAnsi="方正仿宋_GB2312" w:eastAsia="方正仿宋_GB2312" w:cs="方正仿宋_GB2312"/>
          <w:color w:val="auto"/>
          <w:sz w:val="24"/>
          <w:highlight w:val="none"/>
          <w:lang w:val="en-US" w:eastAsia="zh-CN"/>
        </w:rPr>
        <w:t xml:space="preserve">完成本项目所涉及到的一切相关费用。</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lang w:val="en-US" w:eastAsia="zh-CN"/>
        </w:rPr>
        <w:t xml:space="preserve">2.供应商报价时应充分考虑所有可能影响到报价的因素，一旦最终成交，总价将包定。不予调整。如发生漏、缺、少项，都将被认为是供应商的报价让利行为，损失自负。</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lang w:val="en-US" w:eastAsia="zh-CN"/>
        </w:rPr>
        <w:t xml:space="preserve">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w:t>
      </w:r>
      <w:r>
        <w:rPr>
          <w:rFonts w:hint="eastAsia" w:ascii="方正仿宋_GB2312" w:hAnsi="方正仿宋_GB2312" w:eastAsia="方正仿宋_GB2312" w:cs="方正仿宋_GB2312"/>
          <w:caps w:val="0"/>
          <w:color w:val="auto"/>
          <w:sz w:val="24"/>
          <w:szCs w:val="24"/>
          <w:highlight w:val="none"/>
          <w:lang w:val="en-US" w:eastAsia="zh-CN"/>
        </w:rPr>
        <w:t xml:space="preserve">同时报送相关行政处罚部门</w:t>
      </w:r>
      <w:r>
        <w:rPr>
          <w:rFonts w:hint="eastAsia" w:ascii="方正仿宋_GB2312" w:hAnsi="方正仿宋_GB2312" w:eastAsia="方正仿宋_GB2312" w:cs="方正仿宋_GB2312"/>
          <w:caps w:val="0"/>
          <w:color w:val="auto"/>
          <w:sz w:val="24"/>
          <w:szCs w:val="24"/>
          <w:highlight w:val="none"/>
        </w:rPr>
        <w:t xml:space="preserve">。</w:t>
      </w:r>
      <w:r>
        <w:rPr>
          <w:rFonts w:hint="eastAsia" w:ascii="方正仿宋_GB2312" w:hAnsi="方正仿宋_GB2312" w:eastAsia="方正仿宋_GB2312" w:cs="方正仿宋_GB2312"/>
          <w:color w:val="auto"/>
          <w:sz w:val="24"/>
          <w:highlight w:val="none"/>
          <w:lang w:val="en-US" w:eastAsia="zh-CN"/>
        </w:rPr>
        <w:t xml:space="preserve">（</w:t>
      </w:r>
      <w:r>
        <w:rPr>
          <w:rFonts w:hint="eastAsia" w:ascii="方正仿宋_GB2312" w:hAnsi="方正仿宋_GB2312" w:eastAsia="方正仿宋_GB2312" w:cs="方正仿宋_GB2312"/>
          <w:caps w:val="0"/>
          <w:color w:val="auto"/>
          <w:sz w:val="24"/>
          <w:szCs w:val="24"/>
          <w:highlight w:val="none"/>
          <w:lang w:val="en-US" w:eastAsia="zh-CN"/>
        </w:rPr>
        <w:t xml:space="preserve">供应商因货物不合格，</w:t>
      </w:r>
      <w:r>
        <w:rPr>
          <w:rFonts w:hint="eastAsia" w:ascii="方正仿宋_GB2312" w:hAnsi="方正仿宋_GB2312" w:eastAsia="方正仿宋_GB2312" w:cs="方正仿宋_GB2312"/>
          <w:caps w:val="0"/>
          <w:color w:val="auto"/>
          <w:sz w:val="24"/>
          <w:szCs w:val="24"/>
          <w:highlight w:val="none"/>
        </w:rPr>
        <w:t xml:space="preserve">逾期交付货物的，</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应按逾期交货总额每日千分之六向甲方支付违约金，由</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从待付货款中扣除。逾期超过约定日期</w:t>
      </w:r>
      <w:r>
        <w:rPr>
          <w:rFonts w:hint="eastAsia" w:ascii="方正仿宋_GB2312" w:hAnsi="方正仿宋_GB2312" w:eastAsia="方正仿宋_GB2312" w:cs="方正仿宋_GB2312"/>
          <w:caps w:val="0"/>
          <w:color w:val="auto"/>
          <w:sz w:val="24"/>
          <w:szCs w:val="24"/>
          <w:highlight w:val="none"/>
          <w:u w:val="single"/>
        </w:rPr>
        <w:t xml:space="preserve">3</w:t>
      </w:r>
      <w:r>
        <w:rPr>
          <w:rFonts w:hint="eastAsia" w:ascii="方正仿宋_GB2312" w:hAnsi="方正仿宋_GB2312" w:eastAsia="方正仿宋_GB2312" w:cs="方正仿宋_GB2312"/>
          <w:caps w:val="0"/>
          <w:color w:val="auto"/>
          <w:sz w:val="24"/>
          <w:szCs w:val="24"/>
          <w:highlight w:val="none"/>
        </w:rPr>
        <w:t xml:space="preserve">个工作日不能交货的，</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可解除本合同。</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因逾期交货或因其他违约行为导致</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解除合同的，</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应向</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支付合同总值</w:t>
      </w:r>
      <w:r>
        <w:rPr>
          <w:rFonts w:hint="eastAsia" w:ascii="方正仿宋_GB2312" w:hAnsi="方正仿宋_GB2312" w:eastAsia="方正仿宋_GB2312" w:cs="方正仿宋_GB2312"/>
          <w:caps w:val="0"/>
          <w:color w:val="auto"/>
          <w:sz w:val="24"/>
          <w:szCs w:val="24"/>
          <w:highlight w:val="none"/>
          <w:u w:val="single"/>
        </w:rPr>
        <w:t xml:space="preserve">10%</w:t>
      </w:r>
      <w:r>
        <w:rPr>
          <w:rFonts w:hint="eastAsia" w:ascii="方正仿宋_GB2312" w:hAnsi="方正仿宋_GB2312" w:eastAsia="方正仿宋_GB2312" w:cs="方正仿宋_GB2312"/>
          <w:caps w:val="0"/>
          <w:color w:val="auto"/>
          <w:sz w:val="24"/>
          <w:szCs w:val="24"/>
          <w:highlight w:val="none"/>
        </w:rPr>
        <w:t xml:space="preserve">的违约金，如造成</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损失超过违约金的，超出部分由</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继续承担赔偿责任。</w:t>
      </w:r>
      <w:r>
        <w:rPr>
          <w:rFonts w:hint="eastAsia" w:ascii="方正仿宋_GB2312" w:hAnsi="方正仿宋_GB2312" w:eastAsia="方正仿宋_GB2312" w:cs="方正仿宋_GB2312"/>
          <w:color w:val="auto"/>
          <w:sz w:val="24"/>
          <w:highlight w:val="none"/>
          <w:lang w:val="en-US" w:eastAsia="zh-CN"/>
        </w:rPr>
        <w:t xml:space="preserve">）</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lang w:val="en-US" w:eastAsia="zh-CN"/>
        </w:rPr>
        <w:t xml:space="preserve">4.项目服务期间产生的人员及财产损失由供应商承担。</w:t>
      </w:r>
      <w:r>
        <w:rPr>
          <w:color w:val="auto"/>
        </w:rPr>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lang w:val="en-US" w:eastAsia="zh-CN"/>
        </w:rPr>
        <w:t xml:space="preserve">5.成交后，供应商按预算金额除以成交单价进行供货，如遇总价除以单价除不尽的情况进行取整（袋数或瓶数，数量不足1的部分按1计算，取整数。）；</w:t>
      </w:r>
      <w:r>
        <w:rPr>
          <w:color w:val="auto"/>
        </w:rPr>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rPr>
        <w:outlineLvl w:val="0"/>
      </w:pPr>
      <w:r>
        <w:rPr>
          <w:rFonts w:hint="eastAsia" w:ascii="方正仿宋_GB2312" w:hAnsi="方正仿宋_GB2312" w:eastAsia="方正仿宋_GB2312" w:cs="方正仿宋_GB2312"/>
          <w:b/>
          <w:bCs/>
          <w:color w:val="auto"/>
          <w:sz w:val="24"/>
          <w:highlight w:val="none"/>
          <w:lang w:val="en-US" w:eastAsia="zh-CN"/>
        </w:rPr>
        <w:t xml:space="preserve">九、采购标的需实现的功能或者目标，以及为落实政府采购政策需满足的要求</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1.采购本国货物、工程和服务</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2.中小企业政策</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本项目按以下第</w:t>
      </w:r>
      <w:r>
        <w:rPr>
          <w:rFonts w:hint="eastAsia" w:ascii="方正仿宋_GB2312" w:hAnsi="方正仿宋_GB2312" w:eastAsia="方正仿宋_GB2312" w:cs="方正仿宋_GB2312"/>
          <w:color w:val="auto"/>
          <w:sz w:val="24"/>
          <w:szCs w:val="24"/>
          <w:highlight w:val="none"/>
          <w:u w:val="single"/>
        </w:rPr>
        <w:t xml:space="preserve">（1）</w:t>
      </w:r>
      <w:r>
        <w:rPr>
          <w:rFonts w:hint="eastAsia" w:ascii="方正仿宋_GB2312" w:hAnsi="方正仿宋_GB2312" w:eastAsia="方正仿宋_GB2312" w:cs="方正仿宋_GB2312"/>
          <w:color w:val="auto"/>
          <w:sz w:val="24"/>
          <w:szCs w:val="24"/>
          <w:highlight w:val="none"/>
        </w:rPr>
        <w:t xml:space="preserve">种政策确定本项目落实的中小企业政策：</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（1）本项目专门面向中小企业（含监狱企业、残疾人福利企业）采购。</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（2）投标人提供的货物符合下列情形的，对小微企业报价给予</w:t>
      </w:r>
      <w:r>
        <w:rPr>
          <w:rFonts w:hint="eastAsia" w:ascii="方正仿宋_GB2312" w:hAnsi="方正仿宋_GB2312" w:eastAsia="方正仿宋_GB2312" w:cs="方正仿宋_GB2312"/>
          <w:color w:val="auto"/>
          <w:sz w:val="24"/>
          <w:szCs w:val="24"/>
          <w:highlight w:val="none"/>
          <w:u w:val="single"/>
          <w:lang w:val="en-US" w:eastAsia="zh-CN"/>
        </w:rPr>
        <w:t xml:space="preserve">/</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rPr>
        <w:t xml:space="preserve">的扣除，用扣除后的价格参加评审。</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在货物采购项目中，货物由中小企业制造，即货物由中小企业生产且使用该中小企业商号或者注册商标。</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3、政府采购节能产品、环境标志产品</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（3）招标人拟采购的产品属于优先采购的节能环保品目清单范围的，按以下条件优先采购：</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采用综合评分法的项目，对提供有效节能环保证书的投标人加分。</w:t>
      </w:r>
      <w:r>
        <w:rPr>
          <w:color w:val="auto"/>
        </w:rPr>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采用最低评标价法的项目，同等条件下优先推荐提供有效节能环保证书多的投标人为中标人。</w:t>
      </w:r>
      <w:r>
        <w:rPr>
          <w:color w:val="auto"/>
        </w:rPr>
      </w:r>
      <w:r/>
    </w:p>
    <w:p>
      <w:pPr>
        <w:ind w:firstLine="480"/>
        <w:spacing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4、采购本国产品的支持政策</w:t>
      </w:r>
      <w:r>
        <w:rPr>
          <w:color w:val="auto"/>
        </w:rPr>
      </w:r>
      <w:r/>
    </w:p>
    <w:p>
      <w:pPr>
        <w:ind w:firstLine="480"/>
        <w:spacing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auto"/>
        </w:rPr>
      </w:r>
      <w:r/>
    </w:p>
    <w:p>
      <w:pPr>
        <w:ind w:firstLine="480"/>
        <w:spacing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color w:val="auto"/>
          <w:sz w:val="24"/>
          <w:szCs w:val="24"/>
          <w:highlight w:val="none"/>
        </w:rPr>
        <w:t xml:space="preserve">（供应商需在“第六章 投标文件格式”的“</w:t>
      </w:r>
      <w:r>
        <w:rPr>
          <w:rFonts w:hint="eastAsia" w:ascii="方正仿宋_GB2312" w:hAnsi="方正仿宋_GB2312" w:eastAsia="方正仿宋_GB2312" w:cs="方正仿宋_GB2312"/>
          <w:b/>
          <w:bCs/>
          <w:color w:val="auto"/>
          <w:sz w:val="24"/>
          <w:szCs w:val="24"/>
          <w:highlight w:val="none"/>
          <w:lang w:eastAsia="zh-CN"/>
        </w:rPr>
        <w:t xml:space="preserve">七、明细报价表</w:t>
      </w:r>
      <w:r>
        <w:rPr>
          <w:rFonts w:hint="eastAsia" w:ascii="方正仿宋_GB2312" w:hAnsi="方正仿宋_GB2312" w:eastAsia="方正仿宋_GB2312" w:cs="方正仿宋_GB2312"/>
          <w:color w:val="auto"/>
          <w:sz w:val="24"/>
          <w:szCs w:val="24"/>
          <w:highlight w:val="none"/>
        </w:rPr>
        <w:t xml:space="preserve">”中</w:t>
      </w:r>
      <w:r>
        <w:rPr>
          <w:rFonts w:hint="eastAsia" w:ascii="方正仿宋_GB2312" w:hAnsi="方正仿宋_GB2312" w:eastAsia="方正仿宋_GB2312" w:cs="方正仿宋_GB2312"/>
          <w:b/>
          <w:bCs/>
          <w:color w:val="auto"/>
          <w:sz w:val="24"/>
          <w:szCs w:val="24"/>
          <w:highlight w:val="none"/>
        </w:rPr>
        <w:t xml:space="preserve">填写比例数值</w:t>
      </w:r>
      <w:r>
        <w:rPr>
          <w:rFonts w:hint="eastAsia" w:ascii="方正仿宋_GB2312" w:hAnsi="方正仿宋_GB2312" w:eastAsia="方正仿宋_GB2312" w:cs="方正仿宋_GB2312"/>
          <w:color w:val="auto"/>
          <w:sz w:val="24"/>
          <w:szCs w:val="24"/>
          <w:highlight w:val="none"/>
        </w:rPr>
        <w:t xml:space="preserve">），依法对该供应商提供的全部产品给予价格评审优惠，即对该供应商提供的全部产品的总报价给予20%的价格扣除，用扣除后的价格参与评审。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bCs/>
          <w:color w:val="auto"/>
          <w:sz w:val="24"/>
          <w:szCs w:val="24"/>
          <w:highlight w:val="none"/>
        </w:rPr>
        <w:t xml:space="preserve">供应商未填写比例数值，或比例数值未达到80%的，将不享受本国产品价格评审优惠。</w:t>
      </w:r>
      <w:r>
        <w:rPr>
          <w:color w:val="auto"/>
        </w:rPr>
      </w:r>
      <w:r/>
    </w:p>
    <w:p>
      <w:pPr>
        <w:ind w:firstLine="480"/>
        <w:spacing w:line="500" w:lineRule="exact"/>
        <w:shd w:val="clear" w:color="auto"/>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
          <w:bCs/>
          <w:color w:val="auto"/>
          <w:sz w:val="24"/>
          <w:szCs w:val="24"/>
          <w:highlight w:val="none"/>
        </w:rPr>
        <w:t xml:space="preserve">供应商需按照招标文件的要求提供《关于符合本国产品标准的声明函》（以下简称《声明函》），如不提供将不享受本国产品价格评审优惠。</w:t>
      </w:r>
      <w:r>
        <w:rPr>
          <w:color w:val="auto"/>
        </w:rPr>
      </w:r>
      <w:r/>
    </w:p>
    <w:p>
      <w:pPr>
        <w:ind w:firstLine="480"/>
        <w:spacing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
          <w:bCs/>
          <w:color w:val="auto"/>
          <w:sz w:val="24"/>
          <w:szCs w:val="24"/>
          <w:highlight w:val="none"/>
        </w:rPr>
        <w:t xml:space="preserve">供应商需在《声明函》中逐一、准确填写产品名称、厂名、生产厂址三项信息（《声明函》中用斜线划除的地方无需填写），</w:t>
      </w:r>
      <w:r>
        <w:rPr>
          <w:rFonts w:hint="eastAsia" w:ascii="方正仿宋_GB2312" w:hAnsi="方正仿宋_GB2312" w:eastAsia="方正仿宋_GB2312" w:cs="方正仿宋_GB2312"/>
          <w:color w:val="auto"/>
          <w:sz w:val="24"/>
          <w:szCs w:val="24"/>
          <w:highlight w:val="none"/>
        </w:rPr>
        <w:t xml:space="preserve">三项信息中任意一项未填写的视为该项产品不符合本国产品标准，不享受本国产品价格评审优惠。</w:t>
      </w:r>
      <w:r>
        <w:rPr>
          <w:color w:val="auto"/>
        </w:rPr>
      </w:r>
      <w:r/>
    </w:p>
    <w:p>
      <w:pPr>
        <w:ind w:firstLine="480"/>
        <w:spacing w:line="500" w:lineRule="exact"/>
        <w:shd w:val="clear" w:color="auto"/>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r/>
    </w:p>
    <w:p>
      <w:pPr>
        <w:pStyle w:val="837"/>
        <w:jc w:val="center"/>
        <w:keepLines w:val="0"/>
        <w:keepNext w:val="0"/>
        <w:pageBreakBefore/>
        <w:spacing w:line="240" w:lineRule="auto"/>
        <w:rPr>
          <w:rFonts w:hint="eastAsia"/>
          <w:color w:val="auto"/>
          <w:szCs w:val="44"/>
          <w:highlight w:val="none"/>
        </w:rPr>
      </w:pPr>
      <w:r>
        <w:rPr>
          <w:rFonts w:hint="eastAsia"/>
          <w:color w:val="auto"/>
          <w:szCs w:val="44"/>
          <w:highlight w:val="none"/>
        </w:rPr>
        <w:t xml:space="preserve">第五章 评标办法</w:t>
      </w:r>
      <w:bookmarkEnd w:id="137"/>
      <w:r>
        <w:rPr>
          <w:color w:val="auto"/>
        </w:rPr>
      </w:r>
      <w:bookmarkEnd w:id="138"/>
      <w:r>
        <w:rPr>
          <w:color w:val="auto"/>
        </w:rPr>
      </w:r>
      <w:r/>
    </w:p>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一、资格审查。</w:t>
      </w:r>
      <w:r>
        <w:rPr>
          <w:rFonts w:hint="eastAsia" w:ascii="方正仿宋_GB2312" w:hAnsi="方正仿宋_GB2312" w:eastAsia="方正仿宋_GB2312" w:cs="方正仿宋_GB2312"/>
          <w:color w:val="auto"/>
          <w:sz w:val="24"/>
          <w:highlight w:val="none"/>
        </w:rPr>
        <w:t xml:space="preserve">资格审查人员按照下列指标对各供应商的资格进行审查，未通过审查的为无效标，不参与评审。</w:t>
      </w:r>
      <w:r>
        <w:rPr>
          <w:color w:val="auto"/>
        </w:rPr>
      </w:r>
      <w:r/>
    </w:p>
    <w:tbl>
      <w:tblPr>
        <w:tblStyle w:val="671"/>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资格审查因素</w:t>
            </w:r>
            <w:r>
              <w:rPr>
                <w:color w:val="auto"/>
              </w:rPr>
            </w:r>
            <w:r/>
          </w:p>
        </w:tc>
        <w:tc>
          <w:tcPr>
            <w:tcW w:w="4438"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审查标准</w:t>
            </w:r>
            <w:r>
              <w:rPr>
                <w:color w:val="auto"/>
              </w:rPr>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highlight w:val="none"/>
              </w:rPr>
              <w:t xml:space="preserve">响应声明及承诺函</w:t>
            </w:r>
            <w:r>
              <w:rPr>
                <w:color w:val="auto"/>
              </w:rPr>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highlight w:val="none"/>
              </w:rPr>
              <w:t xml:space="preserve">符合</w:t>
            </w:r>
            <w:r>
              <w:rPr>
                <w:rFonts w:hint="eastAsia" w:ascii="方正仿宋_GB2312" w:hAnsi="方正仿宋_GB2312" w:eastAsia="方正仿宋_GB2312" w:cs="方正仿宋_GB2312"/>
                <w:color w:val="auto"/>
                <w:sz w:val="21"/>
                <w:highlight w:val="none"/>
                <w:lang w:val="en-US" w:eastAsia="zh-CN"/>
              </w:rPr>
              <w:t xml:space="preserve">采购</w:t>
            </w:r>
            <w:r>
              <w:rPr>
                <w:rFonts w:hint="eastAsia" w:ascii="方正仿宋_GB2312" w:hAnsi="方正仿宋_GB2312" w:eastAsia="方正仿宋_GB2312" w:cs="方正仿宋_GB2312"/>
                <w:color w:val="auto"/>
                <w:sz w:val="21"/>
                <w:highlight w:val="none"/>
              </w:rPr>
              <w:t xml:space="preserve">文件要求</w:t>
            </w:r>
            <w:r>
              <w:rPr>
                <w:color w:val="auto"/>
              </w:rPr>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aps w:val="0"/>
                <w:color w:val="auto"/>
                <w:spacing w:val="0"/>
                <w:sz w:val="21"/>
                <w:szCs w:val="21"/>
                <w:shd w:val="clear" w:color="auto" w:fill="ffffff"/>
              </w:rPr>
              <w:t xml:space="preserve">中小（微）企业或残疾人福利性单位声明函</w:t>
            </w:r>
            <w:r>
              <w:rPr>
                <w:color w:val="auto"/>
              </w:rPr>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highlight w:val="none"/>
              </w:rPr>
              <w:t xml:space="preserve">符合</w:t>
            </w:r>
            <w:r>
              <w:rPr>
                <w:rFonts w:hint="eastAsia" w:ascii="方正仿宋_GB2312" w:hAnsi="方正仿宋_GB2312" w:eastAsia="方正仿宋_GB2312" w:cs="方正仿宋_GB2312"/>
                <w:color w:val="auto"/>
                <w:sz w:val="21"/>
                <w:highlight w:val="none"/>
                <w:lang w:val="en-US" w:eastAsia="zh-CN"/>
              </w:rPr>
              <w:t xml:space="preserve">采购</w:t>
            </w:r>
            <w:r>
              <w:rPr>
                <w:rFonts w:hint="eastAsia" w:ascii="方正仿宋_GB2312" w:hAnsi="方正仿宋_GB2312" w:eastAsia="方正仿宋_GB2312" w:cs="方正仿宋_GB2312"/>
                <w:color w:val="auto"/>
                <w:sz w:val="21"/>
                <w:highlight w:val="none"/>
              </w:rPr>
              <w:t xml:space="preserve">文件要求</w:t>
            </w:r>
            <w:r>
              <w:rPr>
                <w:color w:val="auto"/>
              </w:rPr>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highlight w:val="none"/>
              </w:rPr>
              <w:t xml:space="preserve">信用信息</w:t>
            </w:r>
            <w:r>
              <w:rPr>
                <w:color w:val="auto"/>
              </w:rPr>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highlight w:val="none"/>
              </w:rPr>
              <w:t xml:space="preserve">符合</w:t>
            </w:r>
            <w:r>
              <w:rPr>
                <w:rFonts w:hint="eastAsia" w:ascii="方正仿宋_GB2312" w:hAnsi="方正仿宋_GB2312" w:eastAsia="方正仿宋_GB2312" w:cs="方正仿宋_GB2312"/>
                <w:color w:val="auto"/>
                <w:sz w:val="21"/>
                <w:highlight w:val="none"/>
                <w:lang w:val="en-US" w:eastAsia="zh-CN"/>
              </w:rPr>
              <w:t xml:space="preserve">采购</w:t>
            </w:r>
            <w:r>
              <w:rPr>
                <w:rFonts w:hint="eastAsia" w:ascii="方正仿宋_GB2312" w:hAnsi="方正仿宋_GB2312" w:eastAsia="方正仿宋_GB2312" w:cs="方正仿宋_GB2312"/>
                <w:color w:val="auto"/>
                <w:sz w:val="21"/>
                <w:highlight w:val="none"/>
              </w:rPr>
              <w:t xml:space="preserve">文件要求</w:t>
            </w:r>
            <w:r>
              <w:rPr>
                <w:color w:val="auto"/>
              </w:rPr>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本项目特定资格要求</w:t>
            </w:r>
            <w:r>
              <w:rPr>
                <w:color w:val="auto"/>
              </w:rPr>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符合采购文件要求</w:t>
            </w:r>
            <w:r>
              <w:rPr>
                <w:color w:val="auto"/>
              </w:rPr>
            </w:r>
            <w:r/>
          </w:p>
        </w:tc>
      </w:tr>
    </w:tbl>
    <w:p>
      <w:pPr>
        <w:jc w:val="left"/>
        <w:keepLines w:val="0"/>
        <w:keepNext w:val="0"/>
        <w:pageBreakBefore w:val="0"/>
        <w:spacing w:line="400" w:lineRule="exact"/>
        <w:widowControl w:val="off"/>
        <w:rPr>
          <w:rFonts w:hint="eastAsia" w:ascii="方正仿宋_GB2312" w:hAnsi="方正仿宋_GB2312" w:eastAsia="方正仿宋_GB2312" w:cs="方正仿宋_GB2312"/>
          <w:b/>
          <w:color w:val="auto"/>
          <w:sz w:val="28"/>
          <w:highlight w:val="none"/>
        </w:rPr>
      </w:pPr>
      <w:r>
        <w:rPr>
          <w:rFonts w:hint="eastAsia" w:ascii="方正仿宋_GB2312" w:hAnsi="方正仿宋_GB2312" w:eastAsia="方正仿宋_GB2312" w:cs="方正仿宋_GB2312"/>
          <w:b/>
          <w:color w:val="auto"/>
          <w:sz w:val="28"/>
          <w:highlight w:val="none"/>
        </w:rPr>
      </w:r>
      <w:r>
        <w:rPr>
          <w:color w:val="auto"/>
        </w:rPr>
      </w:r>
      <w:r/>
    </w:p>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二、符合性审查。</w:t>
      </w:r>
      <w:r>
        <w:rPr>
          <w:rFonts w:hint="eastAsia" w:ascii="方正仿宋_GB2312" w:hAnsi="方正仿宋_GB2312" w:eastAsia="方正仿宋_GB2312" w:cs="方正仿宋_GB2312"/>
          <w:color w:val="auto"/>
          <w:sz w:val="24"/>
          <w:highlight w:val="none"/>
        </w:rPr>
        <w:t xml:space="preserve">询价小组首先按照下列指标对各供应商进行初步评审，未通过评审的为无效标，不再参与评审。</w:t>
      </w:r>
      <w:r>
        <w:rPr>
          <w:color w:val="auto"/>
        </w:rPr>
      </w:r>
      <w:r/>
    </w:p>
    <w:tbl>
      <w:tblPr>
        <w:tblStyle w:val="671"/>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5"/>
        <w:gridCol w:w="4467"/>
      </w:tblGrid>
      <w:tr>
        <w:trPr/>
        <w:tc>
          <w:tcPr>
            <w:tcW w:w="442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评审因素</w:t>
            </w:r>
            <w:r>
              <w:rPr>
                <w:color w:val="auto"/>
              </w:rPr>
            </w:r>
            <w:r/>
          </w:p>
        </w:tc>
        <w:tc>
          <w:tcPr>
            <w:tcW w:w="4467"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评审标准</w:t>
            </w:r>
            <w:r>
              <w:rPr>
                <w:color w:val="auto"/>
              </w:rPr>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法定代表人身份证明或授权委托书</w:t>
            </w:r>
            <w:r>
              <w:rPr>
                <w:color w:val="auto"/>
              </w:rPr>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符合采购文件要求</w:t>
            </w:r>
            <w:r>
              <w:rPr>
                <w:color w:val="auto"/>
              </w:rPr>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投标报价</w:t>
            </w:r>
            <w:r>
              <w:rPr>
                <w:color w:val="auto"/>
              </w:rPr>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符合采购文件要求</w:t>
            </w:r>
            <w:r>
              <w:rPr>
                <w:color w:val="auto"/>
              </w:rPr>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 xml:space="preserve">技术标准及要求</w:t>
            </w:r>
            <w:r>
              <w:rPr>
                <w:color w:val="auto"/>
              </w:rPr>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符合采购文件要求</w:t>
            </w:r>
            <w:r>
              <w:rPr>
                <w:color w:val="auto"/>
              </w:rPr>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w:t>
            </w:r>
            <w:r>
              <w:rPr>
                <w:color w:val="auto"/>
              </w:rPr>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符合采购文件要求</w:t>
            </w:r>
            <w:r>
              <w:rPr>
                <w:color w:val="auto"/>
              </w:rPr>
            </w:r>
            <w:r/>
          </w:p>
        </w:tc>
      </w:tr>
    </w:tbl>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b/>
          <w:color w:val="auto"/>
          <w:sz w:val="28"/>
          <w:highlight w:val="none"/>
        </w:rPr>
      </w:pPr>
      <w:r>
        <w:rPr>
          <w:rFonts w:hint="eastAsia" w:ascii="方正仿宋_GB2312" w:hAnsi="方正仿宋_GB2312" w:eastAsia="方正仿宋_GB2312" w:cs="方正仿宋_GB2312"/>
          <w:b/>
          <w:color w:val="auto"/>
          <w:sz w:val="28"/>
          <w:highlight w:val="none"/>
        </w:rPr>
      </w:r>
      <w:r>
        <w:rPr>
          <w:color w:val="auto"/>
        </w:rPr>
      </w:r>
      <w:r/>
    </w:p>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b/>
          <w:color w:val="auto"/>
          <w:sz w:val="28"/>
          <w:highlight w:val="none"/>
        </w:rPr>
      </w:pPr>
      <w:r>
        <w:rPr>
          <w:rFonts w:hint="eastAsia" w:ascii="方正仿宋_GB2312" w:hAnsi="方正仿宋_GB2312" w:eastAsia="方正仿宋_GB2312" w:cs="方正仿宋_GB2312"/>
          <w:b/>
          <w:color w:val="auto"/>
          <w:sz w:val="28"/>
          <w:highlight w:val="none"/>
        </w:rPr>
        <w:t xml:space="preserve">三、评分办法—最低评标价法</w:t>
      </w:r>
      <w:r>
        <w:rPr>
          <w:color w:val="auto"/>
        </w:rPr>
      </w:r>
      <w:r/>
    </w:p>
    <w:p>
      <w:pPr>
        <w:ind w:firstLine="482"/>
        <w:jc w:val="left"/>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1.评标办法：</w:t>
      </w:r>
      <w:r>
        <w:rPr>
          <w:rFonts w:hint="eastAsia" w:ascii="方正仿宋_GB2312" w:hAnsi="方正仿宋_GB2312" w:eastAsia="方正仿宋_GB2312" w:cs="方正仿宋_GB2312"/>
          <w:color w:val="auto"/>
          <w:sz w:val="24"/>
          <w:highlight w:val="none"/>
        </w:rPr>
        <w:t xml:space="preserve">本项目采用最低评标价法，询价小组从质量和服务均能满足采购文件实质性响应要求的供应商中，按照报价由低到高的顺序提出3名成交候选人。</w:t>
      </w:r>
      <w:r>
        <w:rPr>
          <w:color w:val="auto"/>
        </w:rPr>
      </w:r>
      <w:r/>
    </w:p>
    <w:p>
      <w:pPr>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    2.详细评审。</w:t>
      </w:r>
      <w:r>
        <w:rPr>
          <w:rFonts w:hint="eastAsia" w:ascii="方正仿宋_GB2312" w:hAnsi="方正仿宋_GB2312" w:eastAsia="方正仿宋_GB2312" w:cs="方正仿宋_GB2312"/>
          <w:color w:val="auto"/>
          <w:sz w:val="24"/>
          <w:highlight w:val="none"/>
        </w:rPr>
        <w:t xml:space="preserve">询价小组按照询价通知书规定的评审标准，对各响应文件进行进一步评审和比较。 </w:t>
      </w:r>
      <w:r>
        <w:rPr>
          <w:color w:val="auto"/>
        </w:rPr>
      </w:r>
      <w:r/>
    </w:p>
    <w:p>
      <w:pPr>
        <w:ind w:firstLine="482"/>
        <w:jc w:val="left"/>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3.评标结果。</w:t>
      </w:r>
      <w:r>
        <w:rPr>
          <w:rFonts w:hint="eastAsia" w:ascii="方正仿宋_GB2312" w:hAnsi="方正仿宋_GB2312" w:eastAsia="方正仿宋_GB2312" w:cs="方正仿宋_GB2312"/>
          <w:color w:val="auto"/>
          <w:sz w:val="24"/>
          <w:highlight w:val="none"/>
        </w:rPr>
        <w:t xml:space="preserve">询价小组按照本办法规定推荐成交候选人，并形成评标报告。</w:t>
      </w:r>
      <w:r>
        <w:rPr>
          <w:color w:val="auto"/>
        </w:rPr>
      </w:r>
      <w:r/>
    </w:p>
    <w:p>
      <w:pPr>
        <w:ind w:firstLine="482"/>
        <w:keepLines w:val="0"/>
        <w:keepNext w:val="0"/>
        <w:pageBreakBefore w:val="0"/>
        <w:spacing w:line="400" w:lineRule="exact"/>
        <w:widowControl w:val="off"/>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4、政府采购政策功能落实</w:t>
      </w:r>
      <w:r>
        <w:rPr>
          <w:color w:val="auto"/>
        </w:rPr>
      </w:r>
      <w:r/>
    </w:p>
    <w:p>
      <w:pPr>
        <w:keepLines w:val="0"/>
        <w:keepNext w:val="0"/>
        <w:pageBreakBefore w:val="0"/>
        <w:spacing w:line="400" w:lineRule="exact"/>
        <w:widowControl w:val="off"/>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bCs/>
          <w:color w:val="auto"/>
          <w:sz w:val="24"/>
          <w:highlight w:val="none"/>
        </w:rPr>
        <w:t xml:space="preserve">本项目落实的政府采购政策对应以下序号为</w:t>
      </w:r>
      <w:r>
        <w:rPr>
          <w:rFonts w:hint="eastAsia" w:ascii="方正仿宋_GB2312" w:hAnsi="方正仿宋_GB2312" w:eastAsia="方正仿宋_GB2312" w:cs="方正仿宋_GB2312"/>
          <w:b/>
          <w:bCs/>
          <w:color w:val="auto"/>
          <w:sz w:val="24"/>
          <w:highlight w:val="none"/>
          <w:u w:val="single"/>
        </w:rPr>
        <w:t xml:space="preserve"> 1、2 </w:t>
      </w:r>
      <w:r>
        <w:rPr>
          <w:rFonts w:hint="eastAsia" w:ascii="方正仿宋_GB2312" w:hAnsi="方正仿宋_GB2312" w:eastAsia="方正仿宋_GB2312" w:cs="方正仿宋_GB2312"/>
          <w:b/>
          <w:bCs/>
          <w:color w:val="auto"/>
          <w:sz w:val="24"/>
          <w:highlight w:val="none"/>
          <w:u w:val="single"/>
          <w:lang w:eastAsia="zh-CN"/>
        </w:rPr>
        <w:t xml:space="preserve">、</w:t>
      </w:r>
      <w:r>
        <w:rPr>
          <w:rFonts w:hint="eastAsia" w:ascii="方正仿宋_GB2312" w:hAnsi="方正仿宋_GB2312" w:eastAsia="方正仿宋_GB2312" w:cs="方正仿宋_GB2312"/>
          <w:b/>
          <w:bCs/>
          <w:color w:val="auto"/>
          <w:sz w:val="24"/>
          <w:highlight w:val="none"/>
          <w:u w:val="single"/>
          <w:lang w:val="en-US" w:eastAsia="zh-CN"/>
        </w:rPr>
        <w:t xml:space="preserve">4、6</w:t>
      </w:r>
      <w:r>
        <w:rPr>
          <w:color w:val="auto"/>
        </w:rPr>
      </w:r>
      <w:r/>
    </w:p>
    <w:p>
      <w:pPr>
        <w:numPr>
          <w:ilvl w:val="0"/>
          <w:numId w:val="3"/>
        </w:num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采购本国货物、工程和服务</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w:t>
      </w:r>
      <w:r>
        <w:rPr>
          <w:rFonts w:hint="eastAsia" w:ascii="方正仿宋_GB2312" w:hAnsi="方正仿宋_GB2312" w:eastAsia="方正仿宋_GB2312" w:cs="方正仿宋_GB2312"/>
          <w:b/>
          <w:bCs/>
          <w:color w:val="auto"/>
          <w:sz w:val="24"/>
          <w:highlight w:val="none"/>
          <w:u w:val="single"/>
        </w:rPr>
        <w:t xml:space="preserve"> （1）</w:t>
      </w:r>
      <w:r>
        <w:rPr>
          <w:rFonts w:hint="eastAsia" w:ascii="方正仿宋_GB2312" w:hAnsi="方正仿宋_GB2312" w:eastAsia="方正仿宋_GB2312" w:cs="方正仿宋_GB2312"/>
          <w:color w:val="auto"/>
          <w:sz w:val="24"/>
          <w:highlight w:val="none"/>
        </w:rPr>
        <w:t xml:space="preserve">种政策确定本项目落实的中小企业政策：</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（2）供应商提供的货物、服务符合下列情形的，对小微企业报价给予</w:t>
      </w:r>
      <w:r>
        <w:rPr>
          <w:rFonts w:hint="eastAsia" w:ascii="方正仿宋_GB2312" w:hAnsi="方正仿宋_GB2312" w:eastAsia="方正仿宋_GB2312" w:cs="方正仿宋_GB2312"/>
          <w:color w:val="auto"/>
          <w:sz w:val="24"/>
          <w:highlight w:val="none"/>
          <w:u w:val="single"/>
        </w:rPr>
        <w:t xml:space="preserve">/</w:t>
      </w:r>
      <w:r>
        <w:rPr>
          <w:rFonts w:hint="eastAsia" w:ascii="方正仿宋_GB2312" w:hAnsi="方正仿宋_GB2312" w:eastAsia="方正仿宋_GB2312" w:cs="方正仿宋_GB2312"/>
          <w:color w:val="auto"/>
          <w:sz w:val="24"/>
          <w:highlight w:val="none"/>
        </w:rPr>
        <w:t xml:space="preserve">%的扣除，用扣除后的价格参加评审。</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（一）在货物采购项目中，货物由中小企业制造，即货物由中小企业生产且使用该中小企业商号或者注册商标；</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（二）在服务采购项目中，服务由中小企业承接，即提供服务的人员为中小企业依照《中华人民共和国民法典》订立劳动合同的从业人员。</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3、政府采购节能产品、环境标志产品</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（3）采购人拟采购的产品属于优先采购的节能环保品目清单范围的，按以下条件优先采购：</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采用最低评标价法的项目，同等条件下优先推荐提供有效节能环保证书多的供应商为成交人。</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4、商品包装、快递包装政府采购需求标准（试行）</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5、绿色数据中心政府采购需求标准（试行）</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6</w:t>
      </w:r>
      <w:r>
        <w:rPr>
          <w:rFonts w:hint="eastAsia" w:ascii="方正仿宋_GB2312" w:hAnsi="方正仿宋_GB2312" w:eastAsia="方正仿宋_GB2312" w:cs="方正仿宋_GB2312"/>
          <w:color w:val="auto"/>
          <w:sz w:val="24"/>
          <w:highlight w:val="none"/>
        </w:rPr>
        <w:t xml:space="preserve">、采购本国产品的支持政策</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w:t>
      </w:r>
      <w:r>
        <w:rPr>
          <w:rFonts w:hint="eastAsia" w:ascii="方正仿宋_GB2312" w:hAnsi="方正仿宋_GB2312" w:eastAsia="方正仿宋_GB2312" w:cs="方正仿宋_GB2312"/>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2312" w:hAnsi="方正仿宋_GB2312" w:eastAsia="方正仿宋_GB2312" w:cs="方正仿宋_GB2312"/>
          <w:color w:val="auto"/>
          <w:sz w:val="24"/>
          <w:highlight w:val="none"/>
          <w:lang w:eastAsia="zh-CN"/>
        </w:rPr>
        <w:t xml:space="preserve">七、明细报价表</w:t>
      </w:r>
      <w:r>
        <w:rPr>
          <w:rFonts w:hint="eastAsia" w:ascii="方正仿宋_GB2312" w:hAnsi="方正仿宋_GB2312" w:eastAsia="方正仿宋_GB2312" w:cs="方正仿宋_GB2312"/>
          <w:color w:val="auto"/>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（3）供应商需按照招标文件的要求提供《关于符合本国产品标准的声明函》（以下简称《声明函》），如不提供将不享受本国产品价格评审优惠。</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r/>
    </w:p>
    <w:p>
      <w:pPr>
        <w:jc w:val="center"/>
        <w:keepLines w:val="0"/>
        <w:keepNext w:val="0"/>
        <w:pageBreakBefore w:val="0"/>
        <w:spacing w:line="480" w:lineRule="auto"/>
        <w:widowControl w:val="off"/>
        <w:rPr>
          <w:rFonts w:hint="eastAsia"/>
          <w:b/>
          <w:color w:val="auto"/>
          <w:sz w:val="44"/>
          <w:szCs w:val="44"/>
          <w:highlight w:val="none"/>
        </w:rPr>
      </w:pPr>
      <w:r>
        <w:rPr>
          <w:rFonts w:hint="eastAsia" w:ascii="黑体" w:hAnsi="Courier New" w:eastAsia="黑体" w:cs="Courier New"/>
          <w:bCs/>
          <w:color w:val="auto"/>
          <w:sz w:val="44"/>
          <w:szCs w:val="21"/>
          <w:highlight w:val="none"/>
        </w:rPr>
        <w:br w:type="page" w:clear="all"/>
      </w:r>
      <w:bookmarkStart w:id="143" w:name="_Toc43210412"/>
      <w:r>
        <w:rPr>
          <w:color w:val="auto"/>
        </w:rPr>
      </w:r>
      <w:bookmarkStart w:id="144" w:name="_Toc8634"/>
      <w:r>
        <w:rPr>
          <w:rFonts w:hint="eastAsia"/>
          <w:b/>
          <w:color w:val="auto"/>
          <w:sz w:val="44"/>
          <w:szCs w:val="44"/>
          <w:highlight w:val="none"/>
        </w:rPr>
        <w:t xml:space="preserve">第六章  响应文件格式</w:t>
      </w:r>
      <w:bookmarkEnd w:id="143"/>
      <w:r>
        <w:rPr>
          <w:color w:val="auto"/>
        </w:rPr>
      </w:r>
      <w:bookmarkEnd w:id="144"/>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color w:val="auto"/>
        </w:rPr>
      </w:r>
      <w:bookmarkStart w:id="145" w:name="EBa5512d469a30460ca0ebf72cb4a87e52"/>
      <w:r>
        <w:rPr>
          <w:color w:val="auto"/>
        </w:rPr>
      </w:r>
      <w:r/>
    </w:p>
    <w:p>
      <w:pPr>
        <w:pStyle w:val="1315"/>
        <w:rPr>
          <w:rFonts w:hint="eastAsia"/>
          <w:color w:val="auto"/>
          <w:highlight w:val="none"/>
        </w:rPr>
        <w:outlineLvl w:val="1"/>
      </w:pPr>
      <w:r>
        <w:rPr>
          <w:rFonts w:hint="eastAsia"/>
          <w:color w:val="auto"/>
          <w:highlight w:val="none"/>
          <w:lang w:eastAsia="zh-CN"/>
        </w:rPr>
      </w:r>
      <w:r>
        <w:rPr>
          <w:color w:val="auto"/>
        </w:rPr>
      </w:r>
      <w:r/>
    </w:p>
    <w:p>
      <w:pPr>
        <w:pStyle w:val="1118"/>
        <w:jc w:val="left"/>
        <w:rPr>
          <w:rFonts w:hint="eastAsia" w:ascii="黑体" w:hAnsi="Times New Roman" w:eastAsia="黑体" w:cs="黑体"/>
          <w:color w:val="auto"/>
          <w:sz w:val="32"/>
          <w:szCs w:val="32"/>
          <w:highlight w:val="none"/>
        </w:rPr>
      </w:pPr>
      <w:r>
        <w:rPr>
          <w:rFonts w:hint="eastAsia" w:ascii="黑体" w:hAnsi="Times New Roman" w:eastAsia="黑体" w:cs="黑体"/>
          <w:color w:val="auto"/>
          <w:sz w:val="32"/>
          <w:szCs w:val="32"/>
          <w:highlight w:val="none"/>
        </w:rPr>
      </w:r>
      <w:r>
        <w:rPr>
          <w:color w:val="auto"/>
        </w:rPr>
      </w:r>
      <w:r/>
    </w:p>
    <w:p>
      <w:pPr>
        <w:pStyle w:val="1118"/>
        <w:jc w:val="left"/>
        <w:rPr>
          <w:rFonts w:hint="eastAsia" w:ascii="黑体" w:hAnsi="Times New Roman" w:eastAsia="黑体" w:cs="黑体"/>
          <w:color w:val="auto"/>
          <w:sz w:val="32"/>
          <w:szCs w:val="32"/>
          <w:highlight w:val="none"/>
        </w:rPr>
      </w:pPr>
      <w:r>
        <w:rPr>
          <w:rFonts w:hint="eastAsia" w:ascii="黑体" w:hAnsi="Times New Roman" w:eastAsia="黑体" w:cs="黑体"/>
          <w:color w:val="auto"/>
          <w:sz w:val="32"/>
          <w:szCs w:val="32"/>
          <w:highlight w:val="none"/>
        </w:rPr>
      </w:r>
      <w:r>
        <w:rPr>
          <w:color w:val="auto"/>
        </w:rPr>
      </w:r>
      <w:r/>
    </w:p>
    <w:p>
      <w:pPr>
        <w:pStyle w:val="1118"/>
        <w:jc w:val="left"/>
        <w:rPr>
          <w:rFonts w:hint="eastAsia" w:ascii="黑体" w:hAnsi="Times New Roman" w:eastAsia="黑体" w:cs="黑体"/>
          <w:color w:val="auto"/>
          <w:sz w:val="32"/>
          <w:szCs w:val="32"/>
          <w:highlight w:val="none"/>
        </w:rPr>
      </w:pPr>
      <w:r>
        <w:rPr>
          <w:rFonts w:hint="eastAsia" w:ascii="黑体" w:hAnsi="Times New Roman" w:eastAsia="黑体" w:cs="黑体"/>
          <w:color w:val="auto"/>
          <w:sz w:val="32"/>
          <w:szCs w:val="32"/>
          <w:highlight w:val="none"/>
        </w:rPr>
      </w:r>
      <w:r>
        <w:rPr>
          <w:color w:val="auto"/>
        </w:rPr>
      </w:r>
      <w:r/>
    </w:p>
    <w:p>
      <w:pPr>
        <w:pStyle w:val="1118"/>
        <w:jc w:val="center"/>
        <w:rPr>
          <w:rFonts w:ascii="黑体" w:hAnsi="Times New Roman" w:eastAsia="黑体" w:cs="黑体"/>
          <w:color w:val="auto"/>
          <w:sz w:val="44"/>
          <w:szCs w:val="44"/>
          <w:highlight w:val="none"/>
        </w:rPr>
      </w:pPr>
      <w:r>
        <w:rPr>
          <w:rFonts w:hint="eastAsia" w:ascii="黑体" w:hAnsi="Times New Roman" w:eastAsia="黑体" w:cs="黑体"/>
          <w:color w:val="auto"/>
          <w:sz w:val="44"/>
          <w:szCs w:val="44"/>
          <w:highlight w:val="none"/>
        </w:rPr>
        <w:t xml:space="preserve">（  分 包 名 称  ）</w:t>
      </w:r>
      <w:r>
        <w:rPr>
          <w:color w:val="auto"/>
        </w:rPr>
      </w:r>
      <w:r/>
    </w:p>
    <w:p>
      <w:pPr>
        <w:pStyle w:val="1118"/>
        <w:jc w:val="center"/>
        <w:rPr>
          <w:rFonts w:hint="eastAsia" w:ascii="黑体" w:hAnsi="Times New Roman" w:eastAsia="黑体" w:cs="黑体"/>
          <w:color w:val="auto"/>
          <w:sz w:val="52"/>
          <w:szCs w:val="52"/>
          <w:highlight w:val="none"/>
        </w:rPr>
      </w:pPr>
      <w:r>
        <w:rPr>
          <w:rFonts w:hint="eastAsia" w:ascii="黑体" w:hAnsi="Times New Roman" w:eastAsia="黑体" w:cs="黑体"/>
          <w:color w:val="auto"/>
          <w:sz w:val="52"/>
          <w:szCs w:val="52"/>
          <w:highlight w:val="none"/>
        </w:rPr>
      </w:r>
      <w:r>
        <w:rPr>
          <w:color w:val="auto"/>
        </w:rPr>
      </w:r>
      <w:r/>
    </w:p>
    <w:p>
      <w:pPr>
        <w:pStyle w:val="1118"/>
        <w:jc w:val="center"/>
        <w:rPr>
          <w:rFonts w:ascii="黑体" w:hAnsi="Times New Roman" w:eastAsia="黑体" w:cs="黑体"/>
          <w:color w:val="auto"/>
          <w:sz w:val="72"/>
          <w:szCs w:val="72"/>
          <w:highlight w:val="none"/>
        </w:rPr>
      </w:pPr>
      <w:r>
        <w:rPr>
          <w:rFonts w:hint="eastAsia" w:ascii="黑体" w:hAnsi="Times New Roman" w:eastAsia="黑体" w:cs="黑体"/>
          <w:color w:val="auto"/>
          <w:sz w:val="72"/>
          <w:szCs w:val="72"/>
          <w:highlight w:val="none"/>
        </w:rPr>
        <w:t xml:space="preserve">响 应</w:t>
      </w:r>
      <w:r>
        <w:rPr>
          <w:rFonts w:ascii="黑体" w:hAnsi="Times New Roman" w:eastAsia="黑体" w:cs="黑体"/>
          <w:color w:val="auto"/>
          <w:sz w:val="72"/>
          <w:szCs w:val="72"/>
          <w:highlight w:val="none"/>
        </w:rPr>
        <w:t xml:space="preserve"> </w:t>
      </w:r>
      <w:r>
        <w:rPr>
          <w:rFonts w:hint="eastAsia" w:ascii="黑体" w:hAnsi="Times New Roman" w:eastAsia="黑体" w:cs="黑体"/>
          <w:color w:val="auto"/>
          <w:sz w:val="72"/>
          <w:szCs w:val="72"/>
          <w:highlight w:val="none"/>
        </w:rPr>
        <w:t xml:space="preserve">文</w:t>
      </w:r>
      <w:r>
        <w:rPr>
          <w:rFonts w:ascii="黑体" w:hAnsi="Times New Roman" w:eastAsia="黑体" w:cs="黑体"/>
          <w:color w:val="auto"/>
          <w:sz w:val="72"/>
          <w:szCs w:val="72"/>
          <w:highlight w:val="none"/>
        </w:rPr>
        <w:t xml:space="preserve"> </w:t>
      </w:r>
      <w:r>
        <w:rPr>
          <w:rFonts w:hint="eastAsia" w:ascii="黑体" w:hAnsi="Times New Roman" w:eastAsia="黑体" w:cs="黑体"/>
          <w:color w:val="auto"/>
          <w:sz w:val="72"/>
          <w:szCs w:val="72"/>
          <w:highlight w:val="none"/>
        </w:rPr>
        <w:t xml:space="preserve">件</w:t>
      </w:r>
      <w:r>
        <w:rPr>
          <w:color w:val="auto"/>
        </w:rPr>
      </w:r>
      <w:r/>
    </w:p>
    <w:p>
      <w:pPr>
        <w:pStyle w:val="1118"/>
        <w:jc w:val="left"/>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r>
      <w:r>
        <w:rPr>
          <w:color w:val="auto"/>
        </w:rPr>
      </w:r>
      <w:r/>
    </w:p>
    <w:p>
      <w:pPr>
        <w:pStyle w:val="1118"/>
        <w:jc w:val="left"/>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r>
      <w:r>
        <w:rPr>
          <w:color w:val="auto"/>
        </w:rPr>
      </w:r>
      <w:r/>
    </w:p>
    <w:p>
      <w:pPr>
        <w:pStyle w:val="1118"/>
        <w:jc w:val="left"/>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r>
      <w:r>
        <w:rPr>
          <w:color w:val="auto"/>
        </w:rPr>
      </w:r>
      <w:r/>
    </w:p>
    <w:p>
      <w:pPr>
        <w:pStyle w:val="1118"/>
        <w:jc w:val="left"/>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r>
      <w:r>
        <w:rPr>
          <w:color w:val="auto"/>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color w:val="auto"/>
        </w:rPr>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color w:val="auto"/>
        </w:rPr>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rPr>
          <w:color w:val="auto"/>
        </w:rPr>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color w:val="auto"/>
        </w:rPr>
      </w:r>
      <w:r/>
    </w:p>
    <w:p>
      <w:pPr>
        <w:pStyle w:val="1022"/>
        <w:jc w:val="center"/>
        <w:rPr>
          <w:color w:val="auto"/>
          <w:highlight w:val="none"/>
        </w:rPr>
      </w:pPr>
      <w:r>
        <w:rPr>
          <w:color w:val="auto"/>
          <w:highlight w:val="none"/>
        </w:rPr>
        <w:br w:type="page" w:clear="all"/>
      </w:r>
      <w:r>
        <w:rPr>
          <w:color w:val="auto"/>
          <w:highlight w:val="none"/>
        </w:rPr>
        <w:t xml:space="preserve">目    录</w:t>
      </w:r>
      <w:r>
        <w:rPr>
          <w:color w:val="auto"/>
        </w:rPr>
      </w:r>
      <w:r/>
    </w:p>
    <w:p>
      <w:pPr>
        <w:pStyle w:val="1022"/>
        <w:jc w:val="center"/>
        <w:rPr>
          <w:color w:val="auto"/>
          <w:highlight w:val="none"/>
        </w:rPr>
      </w:pPr>
      <w:r>
        <w:rPr>
          <w:color w:val="auto"/>
          <w:highlight w:val="none"/>
        </w:rPr>
      </w:r>
      <w:r>
        <w:rPr>
          <w:color w:val="auto"/>
        </w:rPr>
      </w:r>
      <w:r/>
    </w:p>
    <w:p>
      <w:pPr>
        <w:pStyle w:val="1022"/>
        <w:rPr>
          <w:color w:val="auto"/>
          <w:highlight w:val="none"/>
        </w:rPr>
      </w:pPr>
      <w:r>
        <w:rPr>
          <w:color w:val="auto"/>
          <w:highlight w:val="none"/>
        </w:rPr>
        <w:t xml:space="preserve">一、响应声明及承诺函</w:t>
      </w:r>
      <w:r>
        <w:rPr>
          <w:color w:val="auto"/>
        </w:rPr>
      </w:r>
      <w:r/>
    </w:p>
    <w:p>
      <w:pPr>
        <w:pStyle w:val="1022"/>
        <w:rPr>
          <w:color w:val="auto"/>
          <w:highlight w:val="none"/>
        </w:rPr>
      </w:pPr>
      <w:r>
        <w:rPr>
          <w:color w:val="auto"/>
          <w:highlight w:val="none"/>
        </w:rPr>
        <w:t xml:space="preserve">二、供应商基本信息</w:t>
      </w:r>
      <w:r>
        <w:rPr>
          <w:color w:val="auto"/>
        </w:rPr>
      </w:r>
      <w:r/>
    </w:p>
    <w:p>
      <w:pPr>
        <w:pStyle w:val="1022"/>
        <w:rPr>
          <w:color w:val="auto"/>
          <w:highlight w:val="none"/>
        </w:rPr>
      </w:pPr>
      <w:r>
        <w:rPr>
          <w:color w:val="auto"/>
          <w:highlight w:val="none"/>
        </w:rPr>
        <w:t xml:space="preserve">三、</w:t>
      </w:r>
      <w:r>
        <w:rPr>
          <w:rFonts w:hint="eastAsia"/>
          <w:color w:val="auto"/>
          <w:highlight w:val="none"/>
        </w:rPr>
        <w:t xml:space="preserve">特定资格要求的证明文件</w:t>
      </w:r>
      <w:r>
        <w:rPr>
          <w:color w:val="auto"/>
        </w:rPr>
      </w:r>
      <w:r/>
    </w:p>
    <w:p>
      <w:pPr>
        <w:pStyle w:val="1022"/>
        <w:rPr>
          <w:color w:val="auto"/>
          <w:highlight w:val="none"/>
        </w:rPr>
      </w:pPr>
      <w:r>
        <w:rPr>
          <w:color w:val="auto"/>
          <w:highlight w:val="none"/>
        </w:rPr>
        <w:t xml:space="preserve">四、</w:t>
      </w:r>
      <w:r>
        <w:rPr>
          <w:rFonts w:hint="eastAsia"/>
          <w:color w:val="auto"/>
          <w:highlight w:val="none"/>
        </w:rPr>
        <w:t xml:space="preserve">法人授权书</w:t>
      </w:r>
      <w:r>
        <w:rPr>
          <w:color w:val="auto"/>
        </w:rPr>
      </w:r>
      <w:r/>
    </w:p>
    <w:p>
      <w:pPr>
        <w:pStyle w:val="1022"/>
        <w:rPr>
          <w:color w:val="auto"/>
          <w:highlight w:val="none"/>
        </w:rPr>
      </w:pPr>
      <w:r>
        <w:rPr>
          <w:color w:val="auto"/>
          <w:highlight w:val="none"/>
        </w:rPr>
        <w:t xml:space="preserve">五、开标一览表</w:t>
      </w:r>
      <w:r>
        <w:rPr>
          <w:color w:val="auto"/>
        </w:rPr>
      </w:r>
      <w:r/>
    </w:p>
    <w:p>
      <w:pPr>
        <w:pStyle w:val="1022"/>
        <w:rPr>
          <w:color w:val="auto"/>
          <w:highlight w:val="none"/>
        </w:rPr>
      </w:pPr>
      <w:r>
        <w:rPr>
          <w:color w:val="auto"/>
          <w:highlight w:val="none"/>
        </w:rPr>
        <w:t xml:space="preserve">六、</w:t>
      </w:r>
      <w:r>
        <w:rPr>
          <w:rFonts w:hint="eastAsia"/>
          <w:color w:val="auto"/>
          <w:highlight w:val="none"/>
        </w:rPr>
        <w:t xml:space="preserve">中小企业声明函</w:t>
      </w:r>
      <w:r>
        <w:rPr>
          <w:color w:val="auto"/>
        </w:rPr>
      </w:r>
      <w:r/>
    </w:p>
    <w:p>
      <w:pPr>
        <w:pStyle w:val="1022"/>
        <w:rPr>
          <w:color w:val="auto"/>
          <w:highlight w:val="none"/>
        </w:rPr>
      </w:pP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明细报价表</w:t>
      </w:r>
      <w:r>
        <w:rPr>
          <w:color w:val="auto"/>
        </w:rPr>
      </w:r>
      <w:r/>
    </w:p>
    <w:p>
      <w:pPr>
        <w:pStyle w:val="1022"/>
        <w:rPr>
          <w:color w:val="auto"/>
          <w:highlight w:val="none"/>
        </w:rPr>
      </w:pPr>
      <w:r>
        <w:rPr>
          <w:rFonts w:hint="eastAsia"/>
          <w:color w:val="auto"/>
          <w:highlight w:val="none"/>
          <w:lang w:val="en-US" w:eastAsia="zh-CN"/>
        </w:rPr>
        <w:t xml:space="preserve">八</w:t>
      </w:r>
      <w:r>
        <w:rPr>
          <w:color w:val="auto"/>
          <w:highlight w:val="none"/>
        </w:rPr>
        <w:t xml:space="preserve">、</w:t>
      </w:r>
      <w:r>
        <w:rPr>
          <w:rFonts w:hint="eastAsia"/>
          <w:color w:val="auto"/>
          <w:highlight w:val="none"/>
        </w:rPr>
        <w:t xml:space="preserve">技术响应偏离表</w:t>
      </w:r>
      <w:r>
        <w:rPr>
          <w:color w:val="auto"/>
        </w:rPr>
      </w:r>
      <w:r/>
    </w:p>
    <w:p>
      <w:pPr>
        <w:pStyle w:val="1022"/>
        <w:rPr>
          <w:color w:val="auto"/>
          <w:highlight w:val="none"/>
        </w:rPr>
      </w:pPr>
      <w:r>
        <w:rPr>
          <w:rFonts w:hint="eastAsia"/>
          <w:color w:val="auto"/>
          <w:highlight w:val="none"/>
          <w:lang w:val="en-US" w:eastAsia="zh-CN"/>
        </w:rPr>
        <w:t xml:space="preserve">九、</w:t>
      </w:r>
      <w:r>
        <w:rPr>
          <w:color w:val="auto"/>
          <w:highlight w:val="none"/>
        </w:rPr>
        <w:t xml:space="preserve">项目组人员</w:t>
      </w:r>
      <w:r>
        <w:rPr>
          <w:color w:val="auto"/>
        </w:rPr>
      </w:r>
      <w:r/>
    </w:p>
    <w:p>
      <w:pPr>
        <w:pStyle w:val="1022"/>
        <w:rPr>
          <w:color w:val="auto"/>
          <w:highlight w:val="none"/>
        </w:rPr>
      </w:pPr>
      <w:r>
        <w:rPr>
          <w:color w:val="auto"/>
          <w:highlight w:val="none"/>
        </w:rPr>
        <w:t xml:space="preserve">十</w:t>
      </w:r>
      <w:r>
        <w:rPr>
          <w:rFonts w:hint="eastAsia"/>
          <w:color w:val="auto"/>
          <w:highlight w:val="none"/>
          <w:lang w:eastAsia="zh-CN"/>
        </w:rPr>
        <w:t xml:space="preserve">、</w:t>
      </w:r>
      <w:r>
        <w:rPr>
          <w:rFonts w:hint="eastAsia"/>
          <w:color w:val="auto"/>
          <w:highlight w:val="none"/>
        </w:rPr>
        <w:t xml:space="preserve">关于符合本国产品标准的声明函</w:t>
      </w:r>
      <w:r>
        <w:rPr>
          <w:color w:val="auto"/>
        </w:rPr>
      </w:r>
      <w:r/>
    </w:p>
    <w:p>
      <w:pPr>
        <w:pStyle w:val="1022"/>
        <w:rPr>
          <w:rFonts w:hint="eastAsia"/>
          <w:color w:val="auto"/>
          <w:highlight w:val="none"/>
        </w:rPr>
      </w:pPr>
      <w:r>
        <w:rPr>
          <w:color w:val="auto"/>
          <w:highlight w:val="none"/>
        </w:rPr>
        <w:t xml:space="preserve">十</w:t>
      </w:r>
      <w:r>
        <w:rPr>
          <w:rFonts w:hint="eastAsia"/>
          <w:color w:val="auto"/>
          <w:highlight w:val="none"/>
          <w:lang w:val="en-US" w:eastAsia="zh-CN"/>
        </w:rPr>
        <w:t xml:space="preserve">一</w:t>
      </w:r>
      <w:r>
        <w:rPr>
          <w:color w:val="auto"/>
          <w:highlight w:val="none"/>
        </w:rPr>
        <w:t xml:space="preserve">、询价响应所需的其他资料</w:t>
      </w:r>
      <w:r>
        <w:rPr>
          <w:color w:val="auto"/>
        </w:rPr>
      </w:r>
      <w:r/>
    </w:p>
    <w:p>
      <w:pPr>
        <w:pStyle w:val="1022"/>
        <w:rPr>
          <w:color w:val="auto"/>
          <w:highlight w:val="none"/>
        </w:rPr>
        <w:outlineLvl w:val="1"/>
      </w:pPr>
      <w:r>
        <w:rPr>
          <w:color w:val="auto"/>
          <w:highlight w:val="none"/>
        </w:rPr>
        <w:br w:type="page" w:clear="all"/>
      </w:r>
      <w:bookmarkStart w:id="146" w:name="_Toc11960"/>
      <w:r>
        <w:rPr>
          <w:rFonts w:hint="eastAsia" w:ascii="Times New Roman" w:hAnsi="Times New Roman" w:eastAsia="黑体"/>
          <w:bCs/>
          <w:iCs/>
          <w:color w:val="auto"/>
          <w:szCs w:val="32"/>
          <w:highlight w:val="none"/>
          <w:lang w:val="en-US" w:eastAsia="zh-CN"/>
        </w:rPr>
        <w:t xml:space="preserve">一、响应声明及承诺函</w:t>
      </w:r>
      <w:bookmarkEnd w:id="146"/>
      <w:r>
        <w:rPr>
          <w:color w:val="auto"/>
        </w:rPr>
      </w:r>
      <w:r/>
    </w:p>
    <w:p>
      <w:pPr>
        <w:pStyle w:val="1188"/>
        <w:jc w:val="center"/>
        <w:rPr>
          <w:b/>
          <w:color w:val="auto"/>
          <w:sz w:val="32"/>
          <w:szCs w:val="32"/>
          <w:highlight w:val="none"/>
        </w:rPr>
      </w:pPr>
      <w:r>
        <w:rPr>
          <w:rFonts w:hint="eastAsia"/>
          <w:b/>
          <w:color w:val="auto"/>
          <w:sz w:val="32"/>
          <w:szCs w:val="32"/>
          <w:highlight w:val="none"/>
          <w:lang w:val="en-US" w:eastAsia="zh-CN"/>
        </w:rPr>
        <w:t xml:space="preserve">响应声明及承诺函</w:t>
      </w:r>
      <w:r>
        <w:rPr>
          <w:color w:val="auto"/>
        </w:rPr>
      </w:r>
      <w:r/>
    </w:p>
    <w:p>
      <w:pPr>
        <w:pStyle w:val="1188"/>
        <w:jc w:val="left"/>
        <w:spacing w:line="500" w:lineRule="exact"/>
        <w:rPr>
          <w:rFonts w:ascii="方正仿宋_GBK" w:eastAsia="方正仿宋_GBK"/>
          <w:color w:val="auto"/>
          <w:sz w:val="24"/>
          <w:szCs w:val="24"/>
          <w:highlight w:val="none"/>
          <w:u w:val="single"/>
        </w:rPr>
      </w:pPr>
      <w:r>
        <w:rPr>
          <w:rFonts w:hint="eastAsia" w:ascii="方正仿宋_GBK" w:eastAsia="方正仿宋_GBK"/>
          <w:color w:val="auto"/>
          <w:sz w:val="24"/>
          <w:szCs w:val="24"/>
          <w:highlight w:val="none"/>
          <w:u w:val="single"/>
          <w:lang w:val="en-US" w:eastAsia="zh-CN"/>
        </w:rPr>
        <w:t xml:space="preserve">（采购单位名称）：</w:t>
      </w:r>
      <w:r>
        <w:rPr>
          <w:color w:val="auto"/>
        </w:rPr>
      </w:r>
      <w:r/>
    </w:p>
    <w:p>
      <w:pPr>
        <w:pStyle w:val="1188"/>
        <w:ind w:firstLine="480"/>
        <w:jc w:val="left"/>
        <w:spacing w:line="500" w:lineRule="exact"/>
        <w:rPr>
          <w:rFonts w:ascii="方正仿宋_GBK" w:eastAsia="方正仿宋_GBK"/>
          <w:color w:val="auto"/>
          <w:sz w:val="24"/>
          <w:szCs w:val="24"/>
          <w:highlight w:val="none"/>
        </w:rPr>
      </w:pPr>
      <w:r>
        <w:rPr>
          <w:rFonts w:hint="eastAsia" w:ascii="方正仿宋_GBK" w:eastAsia="方正仿宋_GBK"/>
          <w:color w:val="auto"/>
          <w:sz w:val="24"/>
          <w:szCs w:val="24"/>
          <w:highlight w:val="none"/>
          <w:lang w:val="en-US" w:eastAsia="zh-CN"/>
        </w:rPr>
        <w:t xml:space="preserve">根据已收到的项目编号为</w:t>
      </w:r>
      <w:r>
        <w:rPr>
          <w:rFonts w:hint="eastAsia" w:ascii="方正仿宋_GBK" w:eastAsia="方正仿宋_GBK"/>
          <w:color w:val="auto"/>
          <w:sz w:val="24"/>
          <w:szCs w:val="24"/>
          <w:highlight w:val="none"/>
          <w:u w:val="single"/>
          <w:lang w:val="en-US" w:eastAsia="zh-CN"/>
        </w:rPr>
        <w:t xml:space="preserve">        </w:t>
      </w:r>
      <w:r>
        <w:rPr>
          <w:rFonts w:hint="eastAsia" w:ascii="方正仿宋_GBK" w:eastAsia="方正仿宋_GBK"/>
          <w:color w:val="auto"/>
          <w:sz w:val="24"/>
          <w:szCs w:val="24"/>
          <w:highlight w:val="none"/>
          <w:lang w:val="en-US" w:eastAsia="zh-CN"/>
        </w:rPr>
        <w:t xml:space="preserve">的</w:t>
      </w:r>
      <w:r>
        <w:rPr>
          <w:rFonts w:hint="eastAsia" w:ascii="方正仿宋_GBK" w:eastAsia="方正仿宋_GBK"/>
          <w:color w:val="auto"/>
          <w:sz w:val="24"/>
          <w:szCs w:val="24"/>
          <w:highlight w:val="none"/>
          <w:u w:val="single"/>
          <w:lang w:val="en-US" w:eastAsia="zh-CN"/>
        </w:rPr>
        <w:t xml:space="preserve">         </w:t>
      </w:r>
      <w:r>
        <w:rPr>
          <w:rFonts w:hint="eastAsia" w:ascii="方正仿宋_GBK" w:eastAsia="方正仿宋_GBK"/>
          <w:color w:val="auto"/>
          <w:sz w:val="24"/>
          <w:szCs w:val="24"/>
          <w:highlight w:val="none"/>
          <w:lang w:val="en-US" w:eastAsia="zh-CN"/>
        </w:rPr>
        <w:t xml:space="preserve">项目的询价采购文件，我方在参加本项目询价活动中，特做出如下承诺：</w:t>
      </w:r>
      <w:r>
        <w:rPr>
          <w:color w:val="auto"/>
        </w:rPr>
      </w:r>
      <w:r/>
    </w:p>
    <w:p>
      <w:pPr>
        <w:pStyle w:val="1188"/>
        <w:ind w:firstLine="480"/>
        <w:jc w:val="left"/>
        <w:spacing w:line="500" w:lineRule="exact"/>
        <w:rPr>
          <w:rFonts w:ascii="方正仿宋_GBK" w:eastAsia="方正仿宋_GBK"/>
          <w:color w:val="auto"/>
          <w:sz w:val="24"/>
          <w:szCs w:val="24"/>
          <w:highlight w:val="none"/>
        </w:rPr>
      </w:pPr>
      <w:r>
        <w:rPr>
          <w:rFonts w:hint="eastAsia" w:ascii="方正仿宋_GBK" w:eastAsia="方正仿宋_GBK"/>
          <w:color w:val="auto"/>
          <w:sz w:val="24"/>
          <w:szCs w:val="24"/>
          <w:highlight w:val="none"/>
          <w:lang w:val="en-US" w:eastAsia="zh-CN"/>
        </w:rPr>
        <w:t xml:space="preserve">一、我方</w:t>
      </w:r>
      <w:r>
        <w:rPr>
          <w:rFonts w:ascii="Times New Roman" w:hAnsi="Times New Roman" w:eastAsia="方正仿宋_GBK"/>
          <w:color w:val="auto"/>
          <w:sz w:val="24"/>
          <w:highlight w:val="none"/>
          <w:lang w:val="en-US" w:eastAsia="zh-CN"/>
        </w:rPr>
        <w:t xml:space="preserve">具备《中华人民共和国政府采购法》第二十二条第一款规定的6项条件；</w:t>
      </w:r>
      <w:r>
        <w:rPr>
          <w:color w:val="auto"/>
        </w:rPr>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rPr>
          <w:color w:val="auto"/>
        </w:rPr>
      </w:r>
      <w:r/>
    </w:p>
    <w:p>
      <w:pPr>
        <w:pStyle w:val="1188"/>
        <w:ind w:firstLine="480"/>
        <w:jc w:val="left"/>
        <w:spacing w:line="500" w:lineRule="exact"/>
        <w:rPr>
          <w:rFonts w:ascii="方正仿宋_GBK" w:eastAsia="方正仿宋_GBK"/>
          <w:color w:val="auto"/>
          <w:sz w:val="24"/>
          <w:szCs w:val="24"/>
          <w:highlight w:val="none"/>
        </w:rPr>
      </w:pPr>
      <w:r>
        <w:rPr>
          <w:rFonts w:hint="eastAsia" w:ascii="方正仿宋_GBK" w:eastAsia="方正仿宋_GBK"/>
          <w:color w:val="auto"/>
          <w:sz w:val="24"/>
          <w:szCs w:val="24"/>
          <w:highlight w:val="none"/>
          <w:lang w:val="en-US" w:eastAsia="zh-CN"/>
        </w:rPr>
        <w:t xml:space="preserve">三、我方按询价采购文件要求提交响应文件，响应询价采购文件规定的响应有效期；</w:t>
      </w:r>
      <w:r>
        <w:rPr>
          <w:color w:val="auto"/>
        </w:rPr>
      </w:r>
      <w:r/>
    </w:p>
    <w:p>
      <w:pPr>
        <w:pStyle w:val="1188"/>
        <w:ind w:firstLine="480"/>
        <w:jc w:val="left"/>
        <w:spacing w:line="500" w:lineRule="exact"/>
        <w:rPr>
          <w:rFonts w:ascii="方正仿宋_GBK" w:eastAsia="方正仿宋_GBK"/>
          <w:color w:val="auto"/>
          <w:sz w:val="24"/>
          <w:szCs w:val="24"/>
          <w:highlight w:val="none"/>
        </w:rPr>
      </w:pPr>
      <w:r>
        <w:rPr>
          <w:rFonts w:hint="eastAsia" w:ascii="方正仿宋_GBK" w:eastAsia="方正仿宋_GBK"/>
          <w:color w:val="auto"/>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rPr>
          <w:color w:val="auto"/>
        </w:rPr>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 xml:space="preserve">五、我方若违背本声明及承诺约定，经查实，自愿接受采购人及相关主管部门相应的规定处理，并依法承担相应的法律责任。</w:t>
      </w:r>
      <w:r>
        <w:rPr>
          <w:color w:val="auto"/>
        </w:rPr>
      </w:r>
      <w:r/>
    </w:p>
    <w:p>
      <w:pPr>
        <w:pStyle w:val="1188"/>
        <w:ind w:firstLine="480"/>
        <w:jc w:val="left"/>
        <w:spacing w:line="500" w:lineRule="exact"/>
        <w:rPr>
          <w:rFonts w:ascii="方正仿宋_GBK" w:eastAsia="方正仿宋_GBK"/>
          <w:color w:val="auto"/>
          <w:sz w:val="24"/>
          <w:szCs w:val="24"/>
          <w:highlight w:val="none"/>
        </w:rPr>
      </w:pPr>
      <w:r>
        <w:rPr>
          <w:rFonts w:hint="eastAsia" w:ascii="方正仿宋_GBK" w:eastAsia="方正仿宋_GBK"/>
          <w:color w:val="auto"/>
          <w:sz w:val="24"/>
          <w:szCs w:val="24"/>
          <w:highlight w:val="none"/>
          <w:lang w:val="en-US" w:eastAsia="zh-CN"/>
        </w:rPr>
        <w:t xml:space="preserve">六、我方同意采购人、采购代理机构将本声明及承诺函上网公开。</w:t>
      </w:r>
      <w:r>
        <w:rPr>
          <w:color w:val="auto"/>
        </w:rPr>
      </w:r>
      <w:r/>
    </w:p>
    <w:p>
      <w:pPr>
        <w:pStyle w:val="1188"/>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lang w:val="en-US" w:eastAsia="zh-CN"/>
        </w:rPr>
      </w:r>
      <w:r>
        <w:rPr>
          <w:color w:val="auto"/>
        </w:rPr>
      </w:r>
      <w:r/>
    </w:p>
    <w:p>
      <w:pPr>
        <w:pStyle w:val="1188"/>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lang w:val="en-US" w:eastAsia="zh-CN"/>
        </w:rPr>
      </w:r>
      <w:r>
        <w:rPr>
          <w:color w:val="auto"/>
        </w:rPr>
      </w:r>
      <w:r/>
    </w:p>
    <w:p>
      <w:pPr>
        <w:pStyle w:val="1188"/>
        <w:ind w:firstLine="480"/>
        <w:jc w:val="left"/>
        <w:spacing w:line="500" w:lineRule="exact"/>
        <w:rPr>
          <w:rFonts w:ascii="方正仿宋_GBK" w:eastAsia="方正仿宋_GBK"/>
          <w:color w:val="auto"/>
          <w:sz w:val="24"/>
          <w:szCs w:val="24"/>
          <w:highlight w:val="none"/>
        </w:rPr>
      </w:pPr>
      <w:r>
        <w:rPr>
          <w:rFonts w:hint="eastAsia" w:ascii="方正仿宋_GBK" w:eastAsia="方正仿宋_GBK"/>
          <w:color w:val="auto"/>
          <w:sz w:val="24"/>
          <w:szCs w:val="24"/>
          <w:highlight w:val="none"/>
          <w:lang w:val="en-US" w:eastAsia="zh-CN"/>
        </w:rPr>
        <w:t xml:space="preserve">供应商名称： </w:t>
      </w:r>
      <w:r>
        <w:rPr>
          <w:rFonts w:hint="eastAsia" w:ascii="方正仿宋_GBK" w:eastAsia="方正仿宋_GBK"/>
          <w:color w:val="auto"/>
          <w:sz w:val="24"/>
          <w:szCs w:val="24"/>
          <w:highlight w:val="none"/>
          <w:u w:val="single"/>
          <w:lang w:val="en-US" w:eastAsia="zh-CN"/>
        </w:rPr>
        <w:t xml:space="preserve">          </w:t>
      </w:r>
      <w:r>
        <w:rPr>
          <w:rFonts w:hint="eastAsia" w:ascii="方正仿宋_GBK" w:eastAsia="方正仿宋_GBK"/>
          <w:color w:val="auto"/>
          <w:sz w:val="24"/>
          <w:szCs w:val="24"/>
          <w:highlight w:val="none"/>
          <w:lang w:val="en-US" w:eastAsia="zh-CN"/>
        </w:rPr>
        <w:t xml:space="preserve">（</w:t>
      </w:r>
      <w:r>
        <w:rPr>
          <w:rFonts w:hint="eastAsia" w:ascii="Times New Roman" w:hAnsi="Times New Roman"/>
          <w:color w:val="auto"/>
          <w:sz w:val="24"/>
          <w:szCs w:val="24"/>
          <w:highlight w:val="none"/>
          <w:u w:val="single"/>
        </w:rPr>
        <w:t xml:space="preserve">加盖CA电子公章</w:t>
      </w:r>
      <w:r>
        <w:rPr>
          <w:rFonts w:hint="eastAsia" w:ascii="方正仿宋_GBK" w:eastAsia="方正仿宋_GBK"/>
          <w:color w:val="auto"/>
          <w:sz w:val="24"/>
          <w:szCs w:val="24"/>
          <w:highlight w:val="none"/>
          <w:lang w:val="en-US" w:eastAsia="zh-CN"/>
        </w:rPr>
        <w:t xml:space="preserve">）</w:t>
      </w:r>
      <w:r>
        <w:rPr>
          <w:color w:val="auto"/>
        </w:rPr>
      </w:r>
      <w:r/>
    </w:p>
    <w:p>
      <w:pPr>
        <w:pStyle w:val="1188"/>
        <w:ind w:firstLine="480"/>
        <w:rPr>
          <w:color w:val="auto"/>
          <w:highlight w:val="none"/>
        </w:rPr>
      </w:pPr>
      <w:r>
        <w:rPr>
          <w:rFonts w:hint="eastAsia" w:ascii="方正仿宋_GBK" w:eastAsia="方正仿宋_GBK"/>
          <w:color w:val="auto"/>
          <w:sz w:val="24"/>
          <w:szCs w:val="24"/>
          <w:highlight w:val="none"/>
          <w:lang w:val="en-US" w:eastAsia="zh-CN"/>
        </w:rPr>
        <w:t xml:space="preserve">日期：    年    月   日</w:t>
      </w:r>
      <w:r>
        <w:rPr>
          <w:color w:val="auto"/>
        </w:rPr>
      </w:r>
      <w:r/>
    </w:p>
    <w:p>
      <w:pPr>
        <w:pStyle w:val="1317"/>
        <w:rPr>
          <w:b w:val="0"/>
          <w:bCs/>
          <w:color w:val="auto"/>
          <w:highlight w:val="none"/>
        </w:rPr>
        <w:outlineLvl w:val="1"/>
      </w:pPr>
      <w:r>
        <w:rPr>
          <w:color w:val="auto"/>
          <w:highlight w:val="none"/>
        </w:rPr>
        <w:br w:type="page" w:clear="all"/>
      </w:r>
      <w:bookmarkStart w:id="147" w:name="_Toc27399"/>
      <w:r>
        <w:rPr>
          <w:color w:val="auto"/>
        </w:rPr>
      </w:r>
      <w:bookmarkStart w:id="148" w:name="_Toc12318"/>
      <w:r>
        <w:rPr>
          <w:rFonts w:hint="eastAsia" w:ascii="Times New Roman" w:hAnsi="Times New Roman"/>
          <w:b w:val="0"/>
          <w:bCs/>
          <w:iCs/>
          <w:color w:val="auto"/>
          <w:szCs w:val="32"/>
          <w:highlight w:val="none"/>
          <w:lang w:val="en-US" w:eastAsia="zh-CN"/>
        </w:rPr>
        <w:t xml:space="preserve">二</w:t>
      </w:r>
      <w:r>
        <w:rPr>
          <w:b w:val="0"/>
          <w:bCs/>
          <w:color w:val="auto"/>
          <w:highlight w:val="none"/>
        </w:rPr>
        <w:t xml:space="preserve">、供应商基本信息</w:t>
      </w:r>
      <w:bookmarkEnd w:id="147"/>
      <w:r>
        <w:rPr>
          <w:color w:val="auto"/>
        </w:rPr>
      </w:r>
      <w:r/>
    </w:p>
    <w:p>
      <w:pPr>
        <w:pStyle w:val="1150"/>
        <w:jc w:val="center"/>
        <w:rPr>
          <w:rFonts w:ascii="宋体" w:hAnsi="宋体"/>
          <w:b w:val="0"/>
          <w:bCs/>
          <w:color w:val="auto"/>
          <w:sz w:val="44"/>
          <w:szCs w:val="44"/>
          <w:highlight w:val="none"/>
        </w:rPr>
      </w:pPr>
      <w:r>
        <w:rPr>
          <w:rFonts w:hint="eastAsia" w:ascii="宋体" w:hAnsi="宋体"/>
          <w:b w:val="0"/>
          <w:bCs/>
          <w:color w:val="auto"/>
          <w:sz w:val="44"/>
          <w:szCs w:val="44"/>
          <w:highlight w:val="none"/>
        </w:rPr>
        <w:t xml:space="preserve">供应商基本情况表</w:t>
      </w:r>
      <w:r>
        <w:rPr>
          <w:color w:val="auto"/>
        </w:rPr>
      </w:r>
      <w:r/>
    </w:p>
    <w:tbl>
      <w:tblPr>
        <w:tblStyle w:val="67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供应商名称</w:t>
            </w:r>
            <w:r>
              <w:rPr>
                <w:color w:val="auto"/>
              </w:rPr>
            </w:r>
            <w:r/>
          </w:p>
        </w:tc>
        <w:tc>
          <w:tcPr>
            <w:gridSpan w:val="3"/>
            <w:tcW w:w="699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法定代表人</w:t>
            </w:r>
            <w:r>
              <w:rPr>
                <w:color w:val="auto"/>
              </w:rPr>
            </w:r>
            <w:r/>
          </w:p>
        </w:tc>
        <w:tc>
          <w:tcPr>
            <w:tcW w:w="311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c>
          <w:tcPr>
            <w:tcW w:w="127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注册地区</w:t>
            </w:r>
            <w:r>
              <w:rPr>
                <w:color w:val="auto"/>
              </w:rPr>
            </w:r>
            <w:r/>
          </w:p>
        </w:tc>
        <w:tc>
          <w:tcPr>
            <w:tcW w:w="2604"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地址</w:t>
            </w:r>
            <w:r>
              <w:rPr>
                <w:color w:val="auto"/>
              </w:rPr>
            </w:r>
            <w:r/>
          </w:p>
        </w:tc>
        <w:tc>
          <w:tcPr>
            <w:tcW w:w="311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c>
          <w:tcPr>
            <w:tcW w:w="127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邮政编码</w:t>
            </w:r>
            <w:r>
              <w:rPr>
                <w:color w:val="auto"/>
              </w:rPr>
            </w:r>
            <w:r/>
          </w:p>
        </w:tc>
        <w:tc>
          <w:tcPr>
            <w:tcW w:w="2604"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成立时间</w:t>
            </w:r>
            <w:r>
              <w:rPr>
                <w:color w:val="auto"/>
              </w:rPr>
            </w:r>
            <w:r/>
          </w:p>
        </w:tc>
        <w:tc>
          <w:tcPr>
            <w:tcW w:w="311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c>
          <w:tcPr>
            <w:tcW w:w="127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单位性质</w:t>
            </w:r>
            <w:r>
              <w:rPr>
                <w:color w:val="auto"/>
              </w:rPr>
            </w:r>
            <w:r/>
          </w:p>
        </w:tc>
        <w:tc>
          <w:tcPr>
            <w:tcW w:w="2604"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注册号或社会信用代码</w:t>
            </w:r>
            <w:r>
              <w:rPr>
                <w:color w:val="auto"/>
              </w:rPr>
            </w:r>
            <w:r/>
          </w:p>
        </w:tc>
        <w:tc>
          <w:tcPr>
            <w:tcW w:w="311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c>
          <w:tcPr>
            <w:tcW w:w="127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注册资本（万元）</w:t>
            </w:r>
            <w:r>
              <w:rPr>
                <w:color w:val="auto"/>
              </w:rPr>
            </w:r>
            <w:r/>
          </w:p>
        </w:tc>
        <w:tc>
          <w:tcPr>
            <w:tcW w:w="2604"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供应商类别</w:t>
            </w:r>
            <w:r>
              <w:rPr>
                <w:color w:val="auto"/>
              </w:rPr>
            </w:r>
            <w:r/>
          </w:p>
        </w:tc>
        <w:tc>
          <w:tcPr>
            <w:gridSpan w:val="3"/>
            <w:tcW w:w="699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开户银行</w:t>
            </w:r>
            <w:r>
              <w:rPr>
                <w:color w:val="auto"/>
              </w:rPr>
            </w:r>
            <w:r/>
          </w:p>
        </w:tc>
        <w:tc>
          <w:tcPr>
            <w:tcW w:w="311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c>
          <w:tcPr>
            <w:tcW w:w="127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账号</w:t>
            </w:r>
            <w:r>
              <w:rPr>
                <w:color w:val="auto"/>
              </w:rPr>
            </w:r>
            <w:r/>
          </w:p>
        </w:tc>
        <w:tc>
          <w:tcPr>
            <w:tcW w:w="2604"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c>
          <w:tcPr>
            <w:tcW w:w="152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联系人</w:t>
            </w:r>
            <w:r>
              <w:rPr>
                <w:color w:val="auto"/>
              </w:rPr>
            </w:r>
            <w:r/>
          </w:p>
        </w:tc>
        <w:tc>
          <w:tcPr>
            <w:tcW w:w="3118"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c>
          <w:tcPr>
            <w:tcW w:w="1276"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联系电话</w:t>
            </w:r>
            <w:r>
              <w:rPr>
                <w:color w:val="auto"/>
              </w:rPr>
            </w:r>
            <w:r/>
          </w:p>
        </w:tc>
        <w:tc>
          <w:tcPr>
            <w:tcW w:w="2604" w:type="dxa"/>
            <w:vAlign w:val="center"/>
            <w:textDirection w:val="lrTb"/>
            <w:noWrap w:val="false"/>
          </w:tcPr>
          <w:p>
            <w:pPr>
              <w:pStyle w:val="1150"/>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rHeight w:val="2376"/>
        </w:trPr>
        <w:tc>
          <w:tcPr>
            <w:tcW w:w="1526" w:type="dxa"/>
            <w:vAlign w:val="center"/>
            <w:textDirection w:val="lrTb"/>
            <w:noWrap w:val="false"/>
          </w:tcPr>
          <w:p>
            <w:pPr>
              <w:pStyle w:val="1150"/>
              <w:jc w:val="center"/>
              <w:spacing w:line="56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经营范围</w:t>
            </w:r>
            <w:r>
              <w:rPr>
                <w:color w:val="auto"/>
              </w:rPr>
            </w:r>
            <w:r/>
          </w:p>
        </w:tc>
        <w:tc>
          <w:tcPr>
            <w:gridSpan w:val="3"/>
            <w:tcW w:w="6998" w:type="dxa"/>
            <w:vAlign w:val="top"/>
            <w:textDirection w:val="lrTb"/>
            <w:noWrap w:val="false"/>
          </w:tcPr>
          <w:p>
            <w:pPr>
              <w:pStyle w:val="1150"/>
              <w:ind w:firstLine="1433"/>
              <w:spacing w:line="56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rPr>
                <w:color w:val="auto"/>
              </w:rPr>
            </w:r>
            <w:r/>
          </w:p>
        </w:tc>
      </w:tr>
      <w:tr>
        <w:trPr>
          <w:trHeight w:val="1134"/>
        </w:trPr>
        <w:tc>
          <w:tcPr>
            <w:tcW w:w="1526" w:type="dxa"/>
            <w:vAlign w:val="center"/>
            <w:textDirection w:val="lrTb"/>
            <w:noWrap w:val="false"/>
          </w:tcPr>
          <w:p>
            <w:pPr>
              <w:pStyle w:val="1150"/>
              <w:jc w:val="center"/>
              <w:spacing w:line="56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备注</w:t>
            </w:r>
            <w:r>
              <w:rPr>
                <w:color w:val="auto"/>
              </w:rPr>
            </w:r>
            <w:r/>
          </w:p>
        </w:tc>
        <w:tc>
          <w:tcPr>
            <w:gridSpan w:val="3"/>
            <w:tcW w:w="6998" w:type="dxa"/>
            <w:vAlign w:val="center"/>
            <w:textDirection w:val="lrTb"/>
            <w:noWrap w:val="false"/>
          </w:tcPr>
          <w:p>
            <w:pPr>
              <w:pStyle w:val="1150"/>
              <w:jc w:val="center"/>
              <w:spacing w:line="5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无需提供营业执照等资料，填表即可</w:t>
            </w:r>
            <w:r>
              <w:rPr>
                <w:color w:val="auto"/>
              </w:rPr>
            </w:r>
            <w:r/>
          </w:p>
        </w:tc>
      </w:tr>
    </w:tbl>
    <w:p>
      <w:pPr>
        <w:pStyle w:val="1021"/>
        <w:rPr>
          <w:color w:val="auto"/>
          <w:highlight w:val="none"/>
        </w:rPr>
        <w:outlineLvl w:val="1"/>
      </w:pPr>
      <w:r>
        <w:rPr>
          <w:color w:val="auto"/>
          <w:highlight w:val="none"/>
        </w:rPr>
      </w:r>
      <w:r>
        <w:rPr>
          <w:color w:val="auto"/>
        </w:rPr>
      </w:r>
      <w:r/>
    </w:p>
    <w:p>
      <w:pPr>
        <w:rPr>
          <w:rFonts w:hint="eastAsia" w:ascii="Times New Roman" w:hAnsi="Times New Roman" w:eastAsia="黑体"/>
          <w:i/>
          <w:color w:val="auto"/>
          <w:sz w:val="32"/>
          <w:szCs w:val="32"/>
          <w:highlight w:val="none"/>
          <w:u w:val="single"/>
        </w:rPr>
      </w:pPr>
      <w:r>
        <w:rPr>
          <w:color w:val="auto"/>
          <w:highlight w:val="none"/>
        </w:rPr>
        <w:br w:type="page" w:clear="all"/>
      </w:r>
      <w:r>
        <w:rPr>
          <w:rFonts w:hint="eastAsia" w:ascii="Times New Roman" w:hAnsi="Times New Roman" w:eastAsia="黑体"/>
          <w:bCs/>
          <w:iCs/>
          <w:color w:val="auto"/>
          <w:sz w:val="32"/>
          <w:szCs w:val="32"/>
          <w:highlight w:val="none"/>
        </w:rPr>
        <w:t xml:space="preserve">三、特定资格要求的证明文件</w:t>
      </w:r>
      <w:r>
        <w:rPr>
          <w:color w:val="auto"/>
        </w:rPr>
      </w:r>
      <w:r/>
    </w:p>
    <w:p>
      <w:pPr>
        <w:spacing w:line="460" w:lineRule="exact"/>
        <w:rPr>
          <w:rFonts w:hint="eastAsia" w:ascii="Times New Roman" w:hAnsi="Times New Roman"/>
          <w:bCs/>
          <w:color w:val="auto"/>
          <w:sz w:val="24"/>
          <w:highlight w:val="none"/>
        </w:rPr>
      </w:pPr>
      <w:r>
        <w:rPr>
          <w:rFonts w:hint="eastAsia" w:ascii="Times New Roman" w:hAnsi="Times New Roman"/>
          <w:color w:val="auto"/>
          <w:sz w:val="24"/>
          <w:highlight w:val="none"/>
        </w:rPr>
        <w:t xml:space="preserve">    如果本项目申请人的特定资格要求中要求提供的，必须提供。</w:t>
      </w:r>
      <w:r>
        <w:rPr>
          <w:color w:val="auto"/>
        </w:rPr>
      </w:r>
      <w:r/>
    </w:p>
    <w:p>
      <w:pPr>
        <w:rPr>
          <w:rFonts w:hint="eastAsia" w:ascii="Times New Roman" w:hAnsi="Times New Roman" w:eastAsia="黑体"/>
          <w:iCs/>
          <w:color w:val="auto"/>
          <w:sz w:val="32"/>
          <w:szCs w:val="32"/>
          <w:highlight w:val="none"/>
        </w:rPr>
      </w:pPr>
      <w:r>
        <w:rPr>
          <w:color w:val="auto"/>
          <w:highlight w:val="none"/>
        </w:rPr>
        <w:br w:type="page" w:clear="all"/>
      </w:r>
      <w:bookmarkEnd w:id="148"/>
      <w:r>
        <w:rPr>
          <w:rFonts w:hint="eastAsia" w:ascii="Times New Roman" w:hAnsi="Times New Roman" w:eastAsia="黑体"/>
          <w:iCs/>
          <w:color w:val="auto"/>
          <w:sz w:val="32"/>
          <w:szCs w:val="32"/>
          <w:highlight w:val="none"/>
        </w:rPr>
        <w:t xml:space="preserve">四、法人授权书</w:t>
      </w:r>
      <w:r>
        <w:rPr>
          <w:color w:val="auto"/>
        </w:rPr>
      </w:r>
      <w:r/>
    </w:p>
    <w:p>
      <w:pPr>
        <w:jc w:val="center"/>
        <w:spacing w:line="360" w:lineRule="auto"/>
        <w:rPr>
          <w:rFonts w:hint="eastAsia" w:cs="宋体"/>
          <w:b/>
          <w:bCs/>
          <w:color w:val="auto"/>
          <w:sz w:val="28"/>
          <w:szCs w:val="28"/>
          <w:highlight w:val="none"/>
        </w:rPr>
      </w:pPr>
      <w:r>
        <w:rPr>
          <w:rFonts w:hint="eastAsia" w:cs="宋体"/>
          <w:b/>
          <w:bCs/>
          <w:color w:val="auto"/>
          <w:sz w:val="28"/>
          <w:szCs w:val="28"/>
          <w:highlight w:val="none"/>
        </w:rPr>
        <w:t xml:space="preserve">授权委托书</w:t>
      </w:r>
      <w:r>
        <w:rPr>
          <w:color w:val="auto"/>
        </w:rPr>
      </w:r>
      <w:r/>
    </w:p>
    <w:p>
      <w:pPr>
        <w:ind w:firstLine="480"/>
        <w:spacing w:line="56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w:t>
      </w:r>
      <w:r>
        <w:rPr>
          <w:rFonts w:hint="eastAsia" w:ascii="Times New Roman" w:hAnsi="Times New Roman"/>
          <w:color w:val="auto"/>
          <w:sz w:val="24"/>
          <w:szCs w:val="24"/>
          <w:highlight w:val="none"/>
          <w:u w:val="single"/>
          <w:lang w:eastAsia="zh-CN"/>
        </w:rPr>
        <w:t xml:space="preserve">JSZC-321322-DYJG-X2026-0005</w:t>
      </w:r>
      <w:r>
        <w:rPr>
          <w:rFonts w:hint="eastAsia" w:ascii="Times New Roman" w:hAnsi="Times New Roman"/>
          <w:color w:val="auto"/>
          <w:sz w:val="24"/>
          <w:szCs w:val="24"/>
          <w:highlight w:val="none"/>
          <w:u w:val="single"/>
        </w:rPr>
        <w:t xml:space="preserve">号</w:t>
      </w:r>
      <w:r>
        <w:rPr>
          <w:rFonts w:hint="eastAsia" w:ascii="宋体" w:hAnsi="宋体" w:cs="宋体"/>
          <w:color w:val="auto"/>
          <w:sz w:val="24"/>
          <w:szCs w:val="24"/>
          <w:highlight w:val="none"/>
          <w:u w:val="single"/>
          <w:lang w:eastAsia="zh-CN"/>
        </w:rPr>
        <w:t xml:space="preserve">沭阳县2026年中央农业防灾减灾和水利救灾资金（第二批）项目</w:t>
      </w:r>
      <w:r>
        <w:rPr>
          <w:rFonts w:hint="eastAsia" w:ascii="Times New Roman" w:hAnsi="Times New Roman"/>
          <w:color w:val="auto"/>
          <w:sz w:val="24"/>
          <w:szCs w:val="24"/>
          <w:highlight w:val="none"/>
        </w:rPr>
        <w:t xml:space="preserve">采购活动的合法代理人，以本单位名义全权处理一切与该项目采购有关的事务。</w:t>
      </w:r>
      <w:r>
        <w:rPr>
          <w:color w:val="auto"/>
        </w:rPr>
      </w:r>
      <w:r/>
    </w:p>
    <w:p>
      <w:pPr>
        <w:ind w:firstLine="480"/>
        <w:spacing w:line="56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rPr>
          <w:color w:val="auto"/>
        </w:rPr>
      </w:r>
      <w:r/>
    </w:p>
    <w:p>
      <w:pPr>
        <w:spacing w:line="56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rPr>
          <w:color w:val="auto"/>
        </w:rPr>
      </w:r>
      <w:r/>
    </w:p>
    <w:p>
      <w:pPr>
        <w:spacing w:line="56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rPr>
          <w:color w:val="auto"/>
        </w:rPr>
      </w:r>
      <w:r/>
    </w:p>
    <w:p>
      <w:pPr>
        <w:ind w:firstLine="1200"/>
        <w:spacing w:line="56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rPr>
          <w:color w:val="auto"/>
        </w:rPr>
      </w:r>
      <w:r/>
    </w:p>
    <w:p>
      <w:pPr>
        <w:ind w:firstLine="480"/>
        <w:spacing w:line="56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rPr>
          <w:color w:val="auto"/>
        </w:rPr>
      </w:r>
      <w:r/>
    </w:p>
    <w:p>
      <w:pPr>
        <w:ind w:firstLine="480"/>
        <w:spacing w:line="560" w:lineRule="exact"/>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bookmarkStart w:id="149" w:name="_Hlt26955070"/>
      <w:r>
        <w:rPr>
          <w:color w:val="auto"/>
        </w:rPr>
      </w:r>
      <w:bookmarkEnd w:id="149"/>
      <w:r>
        <w:rPr>
          <w:color w:val="auto"/>
        </w:rPr>
      </w:r>
      <w:bookmarkStart w:id="150" w:name="_格式3__银行出具的资信证明"/>
      <w:r>
        <w:rPr>
          <w:color w:val="auto"/>
        </w:rPr>
      </w:r>
      <w:bookmarkEnd w:id="150"/>
      <w:r>
        <w:rPr>
          <w:color w:val="auto"/>
        </w:rPr>
      </w:r>
      <w:bookmarkStart w:id="151" w:name="_Hlt26671380"/>
      <w:r>
        <w:rPr>
          <w:color w:val="auto"/>
        </w:rPr>
      </w:r>
      <w:bookmarkEnd w:id="151"/>
      <w:r>
        <w:rPr>
          <w:rFonts w:hint="eastAsia" w:ascii="Times New Roman" w:hAnsi="Times New Roman"/>
          <w:color w:val="auto"/>
          <w:sz w:val="24"/>
          <w:szCs w:val="24"/>
          <w:highlight w:val="none"/>
          <w:u w:val="single"/>
        </w:rPr>
        <w:t xml:space="preserve">                                         </w:t>
      </w:r>
      <w:r>
        <w:rPr>
          <w:color w:val="auto"/>
        </w:rPr>
      </w:r>
      <w:r/>
    </w:p>
    <w:p>
      <w:pPr>
        <w:pStyle w:val="1207"/>
        <w:rPr>
          <w:color w:val="auto"/>
          <w:highlight w:val="none"/>
        </w:rPr>
      </w:pPr>
      <w:r>
        <w:rPr>
          <w:color w:val="auto"/>
          <w:highlight w:val="none"/>
        </w:rPr>
      </w:r>
      <w:r>
        <w:rPr>
          <w:color w:val="auto"/>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rPr>
          <w:color w:val="auto"/>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rPr>
          <w:color w:val="auto"/>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rPr>
          <w:color w:val="auto"/>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rPr>
          <w:color w:val="auto"/>
        </w:rPr>
      </w:r>
      <w:r/>
    </w:p>
    <w:p>
      <w:pPr>
        <w:spacing w:line="360" w:lineRule="auto"/>
        <w:rPr>
          <w:rFonts w:hint="eastAsia" w:ascii="宋体" w:hAnsi="宋体" w:eastAsia="宋体" w:cs="宋体"/>
          <w:color w:val="auto"/>
          <w:sz w:val="24"/>
          <w:szCs w:val="24"/>
          <w:highlight w:val="none"/>
        </w:rPr>
      </w:pPr>
      <w:r>
        <w:rPr>
          <w:rFonts w:hint="eastAsia" w:eastAsia="宋体" w:cs="宋体"/>
          <w:color w:val="auto"/>
          <w:sz w:val="24"/>
          <w:szCs w:val="24"/>
          <w:highlight w:val="none"/>
        </w:rPr>
        <w:t xml:space="preserve">法定代表人身份证</w:t>
      </w:r>
      <w:r>
        <w:rPr>
          <w:rFonts w:hint="eastAsia" w:ascii="宋体" w:hAnsi="宋体" w:cs="宋体"/>
          <w:color w:val="auto"/>
          <w:sz w:val="24"/>
          <w:szCs w:val="24"/>
          <w:highlight w:val="none"/>
          <w:lang w:val="en-US" w:eastAsia="zh-CN"/>
        </w:rPr>
        <w:t xml:space="preserve">电子件</w:t>
      </w:r>
      <w:r>
        <w:rPr>
          <w:color w:val="auto"/>
        </w:rPr>
      </w:r>
      <w:r/>
    </w:p>
    <w:p>
      <w:pPr>
        <w:jc w:val="left"/>
        <w:spacing w:line="360" w:lineRule="auto"/>
        <w:rPr>
          <w:rFonts w:hint="eastAsia" w:eastAsia="宋体" w:cs="宋体"/>
          <w:color w:val="auto"/>
          <w:sz w:val="24"/>
          <w:szCs w:val="24"/>
          <w:highlight w:val="none"/>
        </w:rPr>
        <w:outlineLvl w:val="1"/>
      </w:pPr>
      <w:r>
        <w:rPr>
          <w:rFonts w:hint="eastAsia" w:eastAsia="宋体" w:cs="宋体"/>
          <w:color w:val="auto"/>
          <w:sz w:val="24"/>
          <w:szCs w:val="24"/>
          <w:highlight w:val="none"/>
        </w:rPr>
      </w:r>
      <w:r>
        <w:rPr>
          <w:color w:val="auto"/>
        </w:rPr>
      </w:r>
      <w:r/>
    </w:p>
    <w:p>
      <w:pPr>
        <w:jc w:val="cente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jc w:val="cente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jc w:val="cente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spacing w:line="360" w:lineRule="auto"/>
        <w:rPr>
          <w:rFonts w:hint="eastAsia" w:ascii="宋体" w:hAnsi="宋体" w:eastAsia="宋体" w:cs="宋体"/>
          <w:color w:val="auto"/>
          <w:sz w:val="24"/>
          <w:szCs w:val="24"/>
          <w:highlight w:val="none"/>
        </w:rPr>
      </w:pPr>
      <w:r>
        <w:rPr>
          <w:rFonts w:hint="eastAsia" w:eastAsia="宋体" w:cs="宋体"/>
          <w:color w:val="auto"/>
          <w:sz w:val="24"/>
          <w:szCs w:val="24"/>
          <w:highlight w:val="none"/>
        </w:rPr>
        <w:t xml:space="preserve">被授权人身份证</w:t>
      </w:r>
      <w:r>
        <w:rPr>
          <w:rFonts w:hint="eastAsia" w:ascii="宋体" w:hAnsi="宋体" w:cs="宋体"/>
          <w:color w:val="auto"/>
          <w:sz w:val="24"/>
          <w:szCs w:val="24"/>
          <w:highlight w:val="none"/>
          <w:lang w:val="en-US" w:eastAsia="zh-CN"/>
        </w:rPr>
        <w:t xml:space="preserve">电子件</w:t>
      </w:r>
      <w:r>
        <w:rPr>
          <w:color w:val="auto"/>
        </w:rPr>
      </w:r>
      <w:r/>
    </w:p>
    <w:p>
      <w:pP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jc w:val="center"/>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rPr>
          <w:color w:val="auto"/>
        </w:rPr>
      </w:r>
      <w:r/>
    </w:p>
    <w:p>
      <w:pPr>
        <w:rPr>
          <w:rFonts w:hint="eastAsia" w:eastAsia="仿宋_GB2312"/>
          <w:color w:val="auto"/>
          <w:sz w:val="24"/>
          <w:szCs w:val="20"/>
          <w:highlight w:val="none"/>
        </w:rPr>
      </w:pPr>
      <w:r>
        <w:rPr>
          <w:color w:val="auto"/>
          <w:highlight w:val="none"/>
        </w:rPr>
        <w:br w:type="page" w:clear="all"/>
      </w:r>
      <w:r>
        <w:rPr>
          <w:rFonts w:hint="eastAsia" w:ascii="黑体" w:hAnsi="黑体" w:eastAsia="黑体"/>
          <w:bCs/>
          <w:iCs/>
          <w:color w:val="auto"/>
          <w:sz w:val="32"/>
          <w:szCs w:val="32"/>
          <w:highlight w:val="none"/>
        </w:rPr>
        <w:t xml:space="preserve">五、开标一览表</w:t>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投标人全称（加盖CA电子签章）：</w:t>
      </w:r>
      <w:r>
        <w:rPr>
          <w:rFonts w:hint="eastAsia" w:ascii="宋体" w:hAnsi="宋体"/>
          <w:color w:val="auto"/>
          <w:sz w:val="24"/>
          <w:szCs w:val="24"/>
          <w:highlight w:val="none"/>
          <w:u w:val="single"/>
        </w:rPr>
        <w:t xml:space="preserve">           </w:t>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沭阳县2026年中央农业防灾减灾和水利救灾资金（第二批）项目</w:t>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招标编号：</w:t>
      </w:r>
      <w:r>
        <w:rPr>
          <w:rFonts w:hint="eastAsia" w:ascii="宋体" w:hAnsi="宋体"/>
          <w:color w:val="auto"/>
          <w:sz w:val="24"/>
          <w:szCs w:val="24"/>
          <w:highlight w:val="none"/>
          <w:lang w:eastAsia="zh-CN"/>
        </w:rPr>
        <w:t xml:space="preserve">JSZC-321322-DYJG-X2026-0005</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color w:val="auto"/>
        </w:rPr>
      </w:r>
      <w:r/>
    </w:p>
    <w:p>
      <w:pPr>
        <w:ind w:firstLine="480"/>
        <w:spacing w:line="56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分包号：</w:t>
      </w:r>
      <w:r>
        <w:rPr>
          <w:rFonts w:hint="eastAsia" w:ascii="宋体" w:hAnsi="宋体"/>
          <w:color w:val="auto"/>
          <w:sz w:val="24"/>
          <w:szCs w:val="24"/>
          <w:highlight w:val="none"/>
          <w:lang w:val="en-US" w:eastAsia="zh-CN"/>
        </w:rPr>
        <w:t xml:space="preserve">采购包一</w:t>
      </w:r>
      <w:r>
        <w:rPr>
          <w:color w:val="auto"/>
        </w:rPr>
      </w:r>
      <w:r/>
    </w:p>
    <w:tbl>
      <w:tblPr>
        <w:tblStyle w:val="671"/>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keepLines w:val="0"/>
              <w:keepNext w:val="0"/>
              <w:pageBreakBefore w:val="0"/>
              <w:spacing w:line="56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单价</w:t>
            </w:r>
            <w:r>
              <w:rPr>
                <w:color w:val="auto"/>
              </w:rPr>
            </w:r>
            <w:r/>
          </w:p>
        </w:tc>
      </w:tr>
      <w:tr>
        <w:trPr>
          <w:cantSplit/>
          <w:trHeight w:val="633"/>
        </w:trPr>
        <w:tc>
          <w:tcPr>
            <w:tcW w:w="10037" w:type="dxa"/>
            <w:vAlign w:val="center"/>
            <w:textDirection w:val="lrTb"/>
            <w:noWrap w:val="false"/>
          </w:tcPr>
          <w:p>
            <w:pPr>
              <w:pStyle w:val="1215"/>
              <w:ind w:firstLine="0"/>
              <w:keepLines w:val="0"/>
              <w:keepNext w:val="0"/>
              <w:pageBreakBefore w:val="0"/>
              <w:spacing w:before="0" w:after="0" w:line="56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小写：          </w:t>
            </w:r>
            <w:r>
              <w:rPr>
                <w:rFonts w:hint="eastAsia" w:hAnsi="宋体" w:cs="宋体"/>
                <w:b/>
                <w:bCs/>
                <w:color w:val="auto"/>
                <w:sz w:val="24"/>
                <w:szCs w:val="24"/>
                <w:highlight w:val="none"/>
                <w:lang w:val="en-US" w:eastAsia="zh-CN"/>
              </w:rPr>
              <w:t xml:space="preserve">万元/吨</w:t>
            </w:r>
            <w:r>
              <w:rPr>
                <w:rFonts w:hint="eastAsia" w:ascii="宋体" w:hAnsi="宋体" w:cs="宋体"/>
                <w:color w:val="auto"/>
                <w:sz w:val="24"/>
                <w:szCs w:val="24"/>
                <w:highlight w:val="none"/>
              </w:rPr>
              <w:t xml:space="preserve">            （人民币：</w:t>
            </w:r>
            <w:r>
              <w:rPr>
                <w:rFonts w:hint="eastAsia" w:ascii="宋体" w:hAnsi="宋体" w:cs="宋体"/>
                <w:color w:val="auto"/>
                <w:sz w:val="24"/>
                <w:szCs w:val="24"/>
                <w:highlight w:val="none"/>
                <w:lang w:val="en-US" w:eastAsia="zh-CN"/>
              </w:rPr>
              <w:t xml:space="preserve">               </w:t>
            </w:r>
            <w:r>
              <w:rPr>
                <w:rFonts w:hint="eastAsia" w:hAnsi="宋体" w:cs="宋体"/>
                <w:b/>
                <w:bCs/>
                <w:color w:val="auto"/>
                <w:sz w:val="24"/>
                <w:szCs w:val="24"/>
                <w:highlight w:val="none"/>
                <w:lang w:val="en-US" w:eastAsia="zh-CN"/>
              </w:rPr>
              <w:t xml:space="preserve">/吨</w:t>
            </w:r>
            <w:r>
              <w:rPr>
                <w:rFonts w:hint="eastAsia" w:ascii="宋体" w:hAnsi="宋体" w:cs="宋体"/>
                <w:color w:val="auto"/>
                <w:sz w:val="24"/>
                <w:szCs w:val="24"/>
                <w:highlight w:val="none"/>
              </w:rPr>
              <w:t xml:space="preserve">）</w:t>
            </w:r>
            <w:r>
              <w:rPr>
                <w:color w:val="auto"/>
              </w:rPr>
            </w:r>
            <w:r/>
          </w:p>
        </w:tc>
      </w:tr>
      <w:tr>
        <w:trPr>
          <w:cantSplit/>
          <w:trHeight w:val="1160"/>
        </w:trPr>
        <w:tc>
          <w:tcPr>
            <w:tcW w:w="10037" w:type="dxa"/>
            <w:vAlign w:val="center"/>
            <w:textDirection w:val="lrTb"/>
            <w:noWrap w:val="false"/>
          </w:tcPr>
          <w:p>
            <w:pPr>
              <w:pStyle w:val="1215"/>
              <w:ind w:firstLine="0"/>
              <w:keepLines w:val="0"/>
              <w:keepNext w:val="0"/>
              <w:pageBreakBefore w:val="0"/>
              <w:spacing w:before="0" w:after="0" w:line="560" w:lineRule="exact"/>
              <w:widowControl w:val="off"/>
              <w:rPr>
                <w:rFonts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备</w:t>
            </w:r>
            <w:r>
              <w:rPr>
                <w:rFonts w:hint="eastAsia" w:ascii="Times New Roman" w:hAnsi="Times New Roman" w:eastAsia="宋体" w:cs="Courier New"/>
                <w:b/>
                <w:bCs/>
                <w:color w:val="auto"/>
                <w:sz w:val="24"/>
                <w:szCs w:val="24"/>
                <w:highlight w:val="none"/>
                <w:lang w:val="en-US" w:eastAsia="zh-CN"/>
              </w:rPr>
              <w:t xml:space="preserve">注：30%稻瘟•丙环唑悬浮剂，最高单价限价15万/吨，高于此最高单价限价作无</w:t>
            </w:r>
            <w:r>
              <w:rPr>
                <w:rFonts w:hint="eastAsia" w:ascii="Times New Roman" w:hAnsi="Times New Roman" w:cs="Courier New"/>
                <w:b/>
                <w:bCs/>
                <w:color w:val="auto"/>
                <w:sz w:val="24"/>
                <w:szCs w:val="24"/>
                <w:highlight w:val="none"/>
                <w:lang w:val="en-US" w:eastAsia="zh-CN"/>
              </w:rPr>
              <w:t xml:space="preserve">效</w:t>
            </w:r>
            <w:r>
              <w:rPr>
                <w:rFonts w:hint="eastAsia" w:ascii="Times New Roman" w:hAnsi="Times New Roman" w:eastAsia="宋体" w:cs="Courier New"/>
                <w:b/>
                <w:bCs/>
                <w:color w:val="auto"/>
                <w:sz w:val="24"/>
                <w:szCs w:val="24"/>
                <w:highlight w:val="none"/>
                <w:lang w:val="en-US" w:eastAsia="zh-CN"/>
              </w:rPr>
              <w:t xml:space="preserve">标处理。</w:t>
            </w:r>
            <w:r>
              <w:rPr>
                <w:color w:val="auto"/>
              </w:rPr>
            </w:r>
            <w:r/>
          </w:p>
        </w:tc>
      </w:tr>
    </w:tbl>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color w:val="auto"/>
        </w:rPr>
      </w:r>
      <w:r/>
    </w:p>
    <w:p>
      <w:pPr>
        <w:ind w:firstLine="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rPr>
          <w:color w:val="auto"/>
        </w:rPr>
      </w:r>
      <w:r/>
    </w:p>
    <w:p>
      <w:pPr>
        <w:ind w:firstLine="43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3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rPr>
          <w:rFonts w:hint="eastAsia" w:ascii="宋体" w:hAnsi="宋体"/>
          <w:color w:val="auto"/>
          <w:sz w:val="24"/>
          <w:szCs w:val="24"/>
          <w:highlight w:val="none"/>
          <w:u w:val="single"/>
        </w:rPr>
        <w:t xml:space="preserve">           </w:t>
      </w:r>
      <w:r>
        <w:rPr>
          <w:color w:val="auto"/>
        </w:rPr>
      </w:r>
      <w:r/>
    </w:p>
    <w:p>
      <w:pPr>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r>
      <w:r>
        <w:rPr>
          <w:color w:val="auto"/>
        </w:rPr>
      </w:r>
      <w:r/>
    </w:p>
    <w:p>
      <w:pPr>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r>
      <w:r>
        <w:rPr>
          <w:color w:val="auto"/>
        </w:rPr>
      </w:r>
      <w:r/>
    </w:p>
    <w:p>
      <w:pPr>
        <w:spacing w:line="560" w:lineRule="exac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备注：供应商按所投分包填写报价。</w:t>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ind w:firstLine="480"/>
        <w:spacing w:line="560" w:lineRule="exact"/>
        <w:rPr>
          <w:rFonts w:hint="eastAsia" w:ascii="宋体" w:hAnsi="宋体" w:eastAsia="宋体" w:cs="Times New Roman"/>
          <w:color w:val="auto"/>
          <w:sz w:val="24"/>
          <w:szCs w:val="24"/>
          <w:highlight w:val="none"/>
          <w:u w:val="single"/>
        </w:rPr>
      </w:pPr>
      <w:r>
        <w:rPr>
          <w:color w:val="auto"/>
        </w:rPr>
      </w:r>
      <w:bookmarkStart w:id="152" w:name="_Toc17066"/>
      <w:r>
        <w:rPr>
          <w:rFonts w:hint="eastAsia" w:ascii="宋体" w:hAnsi="宋体" w:eastAsia="宋体" w:cs="Times New Roman"/>
          <w:color w:val="auto"/>
          <w:sz w:val="24"/>
          <w:szCs w:val="24"/>
          <w:highlight w:val="none"/>
        </w:rPr>
        <w:t xml:space="preserve">投标人全称（加盖CA电子签章）：</w:t>
      </w:r>
      <w:r>
        <w:rPr>
          <w:rFonts w:hint="eastAsia" w:ascii="宋体" w:hAnsi="宋体" w:eastAsia="宋体" w:cs="Times New Roman"/>
          <w:color w:val="auto"/>
          <w:sz w:val="24"/>
          <w:szCs w:val="24"/>
          <w:highlight w:val="none"/>
          <w:u w:val="single"/>
        </w:rPr>
        <w:t xml:space="preserve">           </w:t>
      </w:r>
      <w:r>
        <w:rPr>
          <w:color w:val="auto"/>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沭阳县2026年中央农业防灾减灾和水利救灾资金（第二批）项目</w:t>
      </w:r>
      <w:r>
        <w:rPr>
          <w:color w:val="auto"/>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w:t>
      </w:r>
      <w:r>
        <w:rPr>
          <w:rFonts w:hint="eastAsia" w:ascii="宋体" w:hAnsi="宋体" w:cs="Times New Roman"/>
          <w:color w:val="auto"/>
          <w:sz w:val="24"/>
          <w:szCs w:val="24"/>
          <w:highlight w:val="none"/>
          <w:lang w:eastAsia="zh-CN"/>
        </w:rPr>
        <w:t xml:space="preserve">JSZC-321322-DYJG-X2026-0005</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  </w:t>
      </w:r>
      <w:r>
        <w:rPr>
          <w:color w:val="auto"/>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lang w:val="en-US" w:eastAsia="zh-CN"/>
        </w:rPr>
        <w:t xml:space="preserve">采购包</w:t>
      </w:r>
      <w:r>
        <w:rPr>
          <w:rFonts w:hint="eastAsia" w:ascii="宋体" w:hAnsi="宋体" w:cs="Times New Roman"/>
          <w:color w:val="auto"/>
          <w:sz w:val="24"/>
          <w:szCs w:val="24"/>
          <w:highlight w:val="none"/>
          <w:lang w:val="en-US" w:eastAsia="zh-CN"/>
        </w:rPr>
        <w:t xml:space="preserve">二</w:t>
      </w:r>
      <w:r>
        <w:rPr>
          <w:color w:val="auto"/>
        </w:rPr>
      </w:r>
      <w:r/>
    </w:p>
    <w:tbl>
      <w:tblPr>
        <w:tblStyle w:val="671"/>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keepLines w:val="0"/>
              <w:keepNext w:val="0"/>
              <w:pageBreakBefore w:val="0"/>
              <w:spacing w:line="560" w:lineRule="exact"/>
              <w:widowControl w:val="off"/>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Times New Roman"/>
                <w:color w:val="auto"/>
                <w:sz w:val="24"/>
                <w:szCs w:val="24"/>
                <w:highlight w:val="none"/>
              </w:rPr>
              <w:t xml:space="preserve">投标</w:t>
            </w:r>
            <w:r>
              <w:rPr>
                <w:rFonts w:hint="eastAsia" w:ascii="宋体" w:hAnsi="宋体" w:eastAsia="宋体" w:cs="Times New Roman"/>
                <w:color w:val="auto"/>
                <w:sz w:val="24"/>
                <w:szCs w:val="24"/>
                <w:highlight w:val="none"/>
                <w:lang w:val="en-US" w:eastAsia="zh-CN"/>
              </w:rPr>
              <w:t xml:space="preserve">单价</w:t>
            </w:r>
            <w:r>
              <w:rPr>
                <w:color w:val="auto"/>
              </w:rPr>
            </w:r>
            <w:r/>
          </w:p>
        </w:tc>
      </w:tr>
      <w:tr>
        <w:trPr>
          <w:cantSplit/>
          <w:trHeight w:val="633"/>
        </w:trPr>
        <w:tc>
          <w:tcPr>
            <w:tcW w:w="10037" w:type="dxa"/>
            <w:vAlign w:val="center"/>
            <w:textDirection w:val="lrTb"/>
            <w:noWrap w:val="false"/>
          </w:tcPr>
          <w:p>
            <w:pPr>
              <w:ind w:firstLine="0"/>
              <w:jc w:val="left"/>
              <w:keepLines w:val="0"/>
              <w:keepNext w:val="0"/>
              <w:pageBreakBefore w:val="0"/>
              <w:spacing w:before="0" w:after="0"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小写：          </w:t>
            </w:r>
            <w:r>
              <w:rPr>
                <w:rFonts w:hint="eastAsia" w:ascii="宋体" w:hAnsi="宋体" w:eastAsia="宋体" w:cs="宋体"/>
                <w:b/>
                <w:bCs/>
                <w:color w:val="auto"/>
                <w:sz w:val="24"/>
                <w:szCs w:val="24"/>
                <w:highlight w:val="none"/>
                <w:lang w:val="en-US" w:eastAsia="zh-CN" w:bidi="ar-SA"/>
              </w:rPr>
              <w:t xml:space="preserve">万元/千升    </w:t>
            </w:r>
            <w:r>
              <w:rPr>
                <w:rFonts w:hint="eastAsia" w:ascii="宋体" w:hAnsi="宋体" w:eastAsia="宋体" w:cs="宋体"/>
                <w:color w:val="auto"/>
                <w:sz w:val="24"/>
                <w:szCs w:val="24"/>
                <w:highlight w:val="none"/>
                <w:lang w:val="en-US" w:eastAsia="zh-CN" w:bidi="ar-SA"/>
              </w:rPr>
              <w:t xml:space="preserve">        （人民币：            </w:t>
            </w:r>
            <w:r>
              <w:rPr>
                <w:rFonts w:hint="eastAsia" w:ascii="宋体" w:hAnsi="宋体" w:eastAsia="宋体" w:cs="宋体"/>
                <w:b/>
                <w:bCs/>
                <w:color w:val="auto"/>
                <w:sz w:val="24"/>
                <w:szCs w:val="24"/>
                <w:highlight w:val="none"/>
                <w:lang w:val="en-US" w:eastAsia="zh-CN" w:bidi="ar-SA"/>
              </w:rPr>
              <w:t xml:space="preserve">   /千升</w:t>
            </w:r>
            <w:r>
              <w:rPr>
                <w:rFonts w:hint="eastAsia" w:ascii="宋体" w:hAnsi="宋体" w:eastAsia="宋体" w:cs="宋体"/>
                <w:color w:val="auto"/>
                <w:sz w:val="24"/>
                <w:szCs w:val="24"/>
                <w:highlight w:val="none"/>
                <w:lang w:val="en-US" w:eastAsia="zh-CN" w:bidi="ar-SA"/>
              </w:rPr>
              <w:t xml:space="preserve">）</w:t>
            </w:r>
            <w:r>
              <w:rPr>
                <w:color w:val="auto"/>
              </w:rPr>
            </w:r>
            <w:r/>
          </w:p>
        </w:tc>
      </w:tr>
      <w:tr>
        <w:trPr>
          <w:cantSplit/>
          <w:trHeight w:val="1160"/>
        </w:trPr>
        <w:tc>
          <w:tcPr>
            <w:tcW w:w="10037" w:type="dxa"/>
            <w:vAlign w:val="center"/>
            <w:textDirection w:val="lrTb"/>
            <w:noWrap w:val="false"/>
          </w:tcPr>
          <w:p>
            <w:pPr>
              <w:ind w:firstLine="0"/>
              <w:jc w:val="left"/>
              <w:keepLines w:val="0"/>
              <w:keepNext w:val="0"/>
              <w:pageBreakBefore w:val="0"/>
              <w:spacing w:before="0" w:after="0" w:line="560" w:lineRule="exact"/>
              <w:widowControl w:val="off"/>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备注：</w:t>
            </w:r>
            <w:r>
              <w:rPr>
                <w:rFonts w:hint="eastAsia" w:ascii="Times New Roman" w:hAnsi="Times New Roman" w:eastAsia="宋体" w:cs="Courier New"/>
                <w:b/>
                <w:bCs/>
                <w:color w:val="auto"/>
                <w:sz w:val="24"/>
                <w:szCs w:val="24"/>
                <w:highlight w:val="none"/>
                <w:lang w:val="en-US" w:eastAsia="zh-CN" w:bidi="ar-SA"/>
              </w:rPr>
              <w:t xml:space="preserve">含噻唑锌或噻霉酮成分的二元复配制剂，最高单价限价21万/千升，高于此最高单价限价作无效标处理。</w:t>
            </w:r>
            <w:r>
              <w:rPr>
                <w:color w:val="auto"/>
              </w:rPr>
            </w:r>
            <w:r/>
          </w:p>
        </w:tc>
      </w:tr>
    </w:tbl>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color w:val="auto"/>
        </w:rPr>
      </w:r>
      <w:r/>
    </w:p>
    <w:p>
      <w:pPr>
        <w:ind w:firstLine="480"/>
        <w:jc w:val="righ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w:t>
      </w:r>
      <w:r>
        <w:rPr>
          <w:color w:val="auto"/>
        </w:rPr>
      </w:r>
      <w:r/>
    </w:p>
    <w:p>
      <w:pPr>
        <w:ind w:firstLine="43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color w:val="auto"/>
        </w:rPr>
      </w:r>
      <w:r/>
    </w:p>
    <w:p>
      <w:pPr>
        <w:ind w:firstLine="43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rPr>
          <w:rFonts w:hint="eastAsia" w:ascii="宋体" w:hAnsi="宋体" w:eastAsia="宋体" w:cs="Times New Roman"/>
          <w:color w:val="auto"/>
          <w:sz w:val="24"/>
          <w:szCs w:val="24"/>
          <w:highlight w:val="none"/>
          <w:u w:val="single"/>
        </w:rPr>
        <w:t xml:space="preserve">           </w:t>
      </w:r>
      <w:r>
        <w:rPr>
          <w:color w:val="auto"/>
        </w:rPr>
      </w:r>
      <w:r/>
    </w:p>
    <w:p>
      <w:pPr>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r>
      <w:r>
        <w:rPr>
          <w:color w:val="auto"/>
        </w:rPr>
      </w:r>
      <w:r/>
    </w:p>
    <w:p>
      <w:pPr>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r>
      <w:r>
        <w:rPr>
          <w:color w:val="auto"/>
        </w:rPr>
      </w:r>
      <w:r/>
    </w:p>
    <w:p>
      <w:pPr>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备注：供应商按所投分包填写报价。</w:t>
      </w:r>
      <w:r>
        <w:rPr>
          <w:color w:val="auto"/>
        </w:rPr>
      </w:r>
      <w:r/>
    </w:p>
    <w:p>
      <w:pPr>
        <w:pStyle w:val="1305"/>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1305"/>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rPr>
          <w:rFonts w:hint="eastAsia" w:ascii="黑体" w:hAnsi="黑体" w:eastAsia="黑体"/>
          <w:bCs/>
          <w:iCs/>
          <w:color w:val="auto"/>
          <w:szCs w:val="32"/>
          <w:highlight w:val="none"/>
        </w:rPr>
      </w:pPr>
      <w:r>
        <w:rPr>
          <w:rFonts w:hint="eastAsia" w:ascii="黑体" w:hAnsi="黑体" w:eastAsia="黑体"/>
          <w:bCs/>
          <w:iCs/>
          <w:color w:val="auto"/>
          <w:szCs w:val="32"/>
          <w:highlight w:val="none"/>
          <w:lang w:val="en-US" w:eastAsia="zh-CN"/>
        </w:rPr>
        <w:br w:type="page" w:clear="all"/>
      </w:r>
      <w:r>
        <w:rPr>
          <w:color w:val="auto"/>
        </w:rPr>
      </w:r>
      <w:r/>
    </w:p>
    <w:p>
      <w:pPr>
        <w:pStyle w:val="1305"/>
        <w:rPr>
          <w:color w:val="auto"/>
          <w:highlight w:val="none"/>
        </w:rPr>
        <w:outlineLvl w:val="1"/>
      </w:pPr>
      <w:r>
        <w:rPr>
          <w:rFonts w:hint="eastAsia" w:ascii="黑体" w:hAnsi="黑体" w:eastAsia="黑体"/>
          <w:bCs/>
          <w:iCs/>
          <w:color w:val="auto"/>
          <w:szCs w:val="32"/>
          <w:highlight w:val="none"/>
          <w:lang w:val="en-US" w:eastAsia="zh-CN"/>
        </w:rPr>
        <w:t xml:space="preserve">六、中小企业声明函</w:t>
      </w:r>
      <w:r>
        <w:rPr>
          <w:color w:val="auto"/>
        </w:rPr>
      </w:r>
      <w:r/>
    </w:p>
    <w:p>
      <w:pPr>
        <w:pStyle w:val="1102"/>
        <w:jc w:val="center"/>
        <w:rPr>
          <w:b/>
          <w:color w:val="auto"/>
          <w:sz w:val="36"/>
          <w:szCs w:val="36"/>
          <w:highlight w:val="none"/>
        </w:rPr>
      </w:pPr>
      <w:r>
        <w:rPr>
          <w:rFonts w:hint="eastAsia"/>
          <w:b/>
          <w:color w:val="auto"/>
          <w:sz w:val="36"/>
          <w:szCs w:val="36"/>
          <w:highlight w:val="none"/>
          <w:lang w:val="en-US" w:eastAsia="zh-CN"/>
        </w:rPr>
        <w:t xml:space="preserve">中小企业声明函（货物）</w:t>
      </w:r>
      <w:r>
        <w:rPr>
          <w:color w:val="auto"/>
        </w:rPr>
      </w:r>
      <w:r/>
    </w:p>
    <w:p>
      <w:pPr>
        <w:pStyle w:val="1102"/>
        <w:jc w:val="left"/>
        <w:rPr>
          <w:b/>
          <w:color w:val="auto"/>
          <w:sz w:val="32"/>
          <w:szCs w:val="32"/>
          <w:highlight w:val="none"/>
        </w:rPr>
      </w:pPr>
      <w:r>
        <w:rPr>
          <w:b/>
          <w:color w:val="auto"/>
          <w:sz w:val="32"/>
          <w:szCs w:val="32"/>
          <w:highlight w:val="none"/>
          <w:lang w:val="en-US" w:eastAsia="zh-CN"/>
        </w:rPr>
      </w:r>
      <w:r>
        <w:rPr>
          <w:color w:val="auto"/>
        </w:rPr>
      </w:r>
      <w:r/>
    </w:p>
    <w:p>
      <w:pPr>
        <w:pStyle w:val="1102"/>
        <w:ind w:firstLine="480"/>
        <w:jc w:val="left"/>
        <w:spacing w:line="500" w:lineRule="exact"/>
        <w:rPr>
          <w:rFonts w:ascii="Times New Roman" w:hAnsi="Times New Roman" w:eastAsia="方正仿宋_GBK"/>
          <w:color w:val="auto"/>
          <w:sz w:val="24"/>
          <w:szCs w:val="24"/>
          <w:highlight w:val="none"/>
        </w:rPr>
      </w:pPr>
      <w:r>
        <w:rPr>
          <w:rFonts w:hint="eastAsia" w:ascii="方正仿宋_GBK" w:eastAsia="方正仿宋_GBK"/>
          <w:color w:val="auto"/>
          <w:sz w:val="24"/>
          <w:szCs w:val="24"/>
          <w:highlight w:val="none"/>
          <w:lang w:val="en-US" w:eastAsia="zh-CN"/>
        </w:rPr>
        <w:t xml:space="preserve">本公司（联合体）郑重声明，根据《政府采购促进中小企业发展管理办法》（财库</w:t>
      </w:r>
      <w:r>
        <w:rPr>
          <w:rFonts w:ascii="Times New Roman" w:hAnsi="Times New Roman" w:eastAsia="方正仿宋_GBK"/>
          <w:color w:val="auto"/>
          <w:sz w:val="24"/>
          <w:szCs w:val="24"/>
          <w:highlight w:val="none"/>
          <w:lang w:val="en-US" w:eastAsia="zh-CN"/>
        </w:rPr>
        <w:t xml:space="preserve">〔2020〕46号）</w:t>
      </w:r>
      <w:r>
        <w:rPr>
          <w:rFonts w:hint="eastAsia" w:ascii="Times New Roman" w:hAnsi="Times New Roman" w:eastAsia="方正仿宋_GBK"/>
          <w:color w:val="auto"/>
          <w:sz w:val="24"/>
          <w:szCs w:val="24"/>
          <w:highlight w:val="none"/>
          <w:lang w:val="en-US" w:eastAsia="zh-CN"/>
        </w:rPr>
        <w:t xml:space="preserve">的规定，本公司（联合体）参加</w:t>
      </w:r>
      <w:r>
        <w:rPr>
          <w:rFonts w:hint="eastAsia" w:ascii="Times New Roman" w:hAnsi="Times New Roman" w:eastAsia="方正仿宋_GBK"/>
          <w:color w:val="auto"/>
          <w:sz w:val="24"/>
          <w:szCs w:val="24"/>
          <w:highlight w:val="none"/>
          <w:u w:val="single"/>
          <w:lang w:val="en-US" w:eastAsia="zh-CN"/>
        </w:rPr>
        <w:t xml:space="preserve"> 单位名称  </w:t>
      </w:r>
      <w:r>
        <w:rPr>
          <w:rFonts w:hint="eastAsia" w:ascii="Times New Roman" w:hAnsi="Times New Roman" w:eastAsia="方正仿宋_GBK"/>
          <w:color w:val="auto"/>
          <w:sz w:val="24"/>
          <w:szCs w:val="24"/>
          <w:highlight w:val="none"/>
          <w:lang w:val="en-US" w:eastAsia="zh-CN"/>
        </w:rPr>
        <w:t xml:space="preserve">的（</w:t>
      </w:r>
      <w:r>
        <w:rPr>
          <w:rFonts w:hint="eastAsia" w:ascii="Times New Roman" w:hAnsi="Times New Roman" w:eastAsia="方正仿宋_GBK"/>
          <w:color w:val="auto"/>
          <w:sz w:val="24"/>
          <w:szCs w:val="24"/>
          <w:highlight w:val="none"/>
          <w:u w:val="single"/>
          <w:lang w:val="en-US" w:eastAsia="zh-CN"/>
        </w:rPr>
        <w:t xml:space="preserve">项目名称）</w:t>
      </w:r>
      <w:r>
        <w:rPr>
          <w:rFonts w:hint="eastAsia" w:ascii="Times New Roman" w:hAnsi="Times New Roman" w:eastAsia="方正仿宋_GBK"/>
          <w:color w:val="auto"/>
          <w:sz w:val="24"/>
          <w:szCs w:val="24"/>
          <w:highlight w:val="none"/>
          <w:lang w:val="en-US" w:eastAsia="zh-CN"/>
        </w:rPr>
        <w:t xml:space="preserve"> 采购活动，提供的货物全部由符合政策要求的中小企业制造。相关企业（含联合体中的中小企业、签订分包意向协议的中小企业）的具体情况如下：</w:t>
      </w:r>
      <w:r>
        <w:rPr>
          <w:color w:val="auto"/>
        </w:rPr>
      </w:r>
      <w:r/>
    </w:p>
    <w:p>
      <w:pPr>
        <w:pStyle w:val="1102"/>
        <w:ind w:firstLine="480"/>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lang w:val="en-US" w:eastAsia="zh-CN"/>
        </w:rPr>
        <w:t xml:space="preserve">1. </w:t>
      </w:r>
      <w:r>
        <w:rPr>
          <w:rFonts w:hint="eastAsia" w:ascii="Times New Roman" w:hAnsi="Times New Roman" w:eastAsia="方正仿宋_GBK"/>
          <w:color w:val="auto"/>
          <w:sz w:val="24"/>
          <w:szCs w:val="24"/>
          <w:highlight w:val="none"/>
          <w:u w:val="single"/>
          <w:lang w:val="en-US" w:eastAsia="zh-CN"/>
        </w:rPr>
        <w:t xml:space="preserve">标的名称          </w:t>
      </w:r>
      <w:r>
        <w:rPr>
          <w:rFonts w:hint="eastAsia" w:ascii="Times New Roman" w:hAnsi="Times New Roman" w:eastAsia="方正仿宋_GBK"/>
          <w:color w:val="auto"/>
          <w:sz w:val="24"/>
          <w:szCs w:val="24"/>
          <w:highlight w:val="none"/>
          <w:lang w:val="en-US" w:eastAsia="zh-CN"/>
        </w:rPr>
        <w:t xml:space="preserve">，属于（</w:t>
      </w:r>
      <w:r>
        <w:rPr>
          <w:rFonts w:hint="eastAsia" w:ascii="Times New Roman" w:hAnsi="Times New Roman" w:eastAsia="方正仿宋_GBK"/>
          <w:i/>
          <w:color w:val="auto"/>
          <w:sz w:val="24"/>
          <w:szCs w:val="24"/>
          <w:highlight w:val="none"/>
          <w:u w:val="single"/>
          <w:lang w:val="en-US" w:eastAsia="zh-CN"/>
        </w:rPr>
        <w:t xml:space="preserve">采购文件中明确的所属行业）</w:t>
      </w:r>
      <w:r>
        <w:rPr>
          <w:rFonts w:hint="eastAsia" w:ascii="Times New Roman" w:hAnsi="Times New Roman" w:eastAsia="方正仿宋_GBK"/>
          <w:color w:val="auto"/>
          <w:sz w:val="24"/>
          <w:szCs w:val="24"/>
          <w:highlight w:val="none"/>
          <w:u w:val="single"/>
          <w:lang w:val="en-US" w:eastAsia="zh-CN"/>
        </w:rPr>
        <w:t xml:space="preserve">行业</w:t>
      </w:r>
      <w:r>
        <w:rPr>
          <w:rFonts w:hint="eastAsia" w:ascii="Times New Roman" w:hAnsi="Times New Roman" w:eastAsia="方正仿宋_GBK"/>
          <w:color w:val="auto"/>
          <w:sz w:val="24"/>
          <w:szCs w:val="24"/>
          <w:highlight w:val="none"/>
          <w:lang w:val="en-US" w:eastAsia="zh-CN"/>
        </w:rPr>
        <w:t xml:space="preserve">；制造商为</w:t>
      </w:r>
      <w:r>
        <w:rPr>
          <w:rFonts w:hint="eastAsia" w:ascii="Times New Roman" w:hAnsi="Times New Roman" w:eastAsia="方正仿宋_GBK"/>
          <w:color w:val="auto"/>
          <w:sz w:val="24"/>
          <w:szCs w:val="24"/>
          <w:highlight w:val="none"/>
          <w:u w:val="single"/>
          <w:lang w:val="en-US" w:eastAsia="zh-CN"/>
        </w:rPr>
        <w:t xml:space="preserve">（企业名称）</w:t>
      </w:r>
      <w:r>
        <w:rPr>
          <w:rFonts w:hint="eastAsia" w:ascii="Times New Roman" w:hAnsi="Times New Roman" w:eastAsia="方正仿宋_GBK"/>
          <w:color w:val="auto"/>
          <w:sz w:val="24"/>
          <w:szCs w:val="24"/>
          <w:highlight w:val="none"/>
          <w:lang w:val="en-US" w:eastAsia="zh-CN"/>
        </w:rPr>
        <w:t xml:space="preserve">，从业人员</w:t>
      </w:r>
      <w:r>
        <w:rPr>
          <w:rFonts w:hint="eastAsia" w:ascii="Times New Roman" w:hAnsi="Times New Roman" w:eastAsia="方正仿宋_GBK"/>
          <w:color w:val="auto"/>
          <w:sz w:val="24"/>
          <w:szCs w:val="24"/>
          <w:highlight w:val="none"/>
          <w:u w:val="single"/>
          <w:lang w:val="en-US" w:eastAsia="zh-CN"/>
        </w:rPr>
        <w:t xml:space="preserve">   </w:t>
      </w:r>
      <w:r>
        <w:rPr>
          <w:rFonts w:hint="eastAsia" w:ascii="Times New Roman" w:hAnsi="Times New Roman" w:eastAsia="方正仿宋_GBK"/>
          <w:color w:val="auto"/>
          <w:sz w:val="24"/>
          <w:szCs w:val="24"/>
          <w:highlight w:val="none"/>
          <w:lang w:val="en-US" w:eastAsia="zh-CN"/>
        </w:rPr>
        <w:t xml:space="preserve">人，营业收入为 </w:t>
      </w:r>
      <w:r>
        <w:rPr>
          <w:rFonts w:hint="eastAsia" w:ascii="Times New Roman" w:hAnsi="Times New Roman" w:eastAsia="方正仿宋_GBK"/>
          <w:color w:val="auto"/>
          <w:sz w:val="24"/>
          <w:szCs w:val="24"/>
          <w:highlight w:val="none"/>
          <w:u w:val="single"/>
          <w:lang w:val="en-US" w:eastAsia="zh-CN"/>
        </w:rPr>
        <w:t xml:space="preserve">   </w:t>
      </w:r>
      <w:r>
        <w:rPr>
          <w:rFonts w:hint="eastAsia" w:ascii="Times New Roman" w:hAnsi="Times New Roman" w:eastAsia="方正仿宋_GBK"/>
          <w:color w:val="auto"/>
          <w:sz w:val="24"/>
          <w:szCs w:val="24"/>
          <w:highlight w:val="none"/>
          <w:lang w:val="en-US" w:eastAsia="zh-CN"/>
        </w:rPr>
        <w:t xml:space="preserve">万元，资产总额为</w:t>
      </w:r>
      <w:r>
        <w:rPr>
          <w:rFonts w:hint="eastAsia" w:ascii="Times New Roman" w:hAnsi="Times New Roman" w:eastAsia="方正仿宋_GBK"/>
          <w:color w:val="auto"/>
          <w:sz w:val="24"/>
          <w:szCs w:val="24"/>
          <w:highlight w:val="none"/>
          <w:u w:val="single"/>
          <w:lang w:val="en-US" w:eastAsia="zh-CN"/>
        </w:rPr>
        <w:t xml:space="preserve">  </w:t>
      </w:r>
      <w:r>
        <w:rPr>
          <w:rFonts w:hint="eastAsia" w:ascii="Times New Roman" w:hAnsi="Times New Roman" w:eastAsia="方正仿宋_GBK"/>
          <w:color w:val="auto"/>
          <w:sz w:val="24"/>
          <w:szCs w:val="24"/>
          <w:highlight w:val="none"/>
          <w:lang w:val="en-US" w:eastAsia="zh-CN"/>
        </w:rPr>
        <w:t xml:space="preserve">万元</w:t>
      </w:r>
      <w:r>
        <w:rPr>
          <w:rFonts w:hint="eastAsia" w:ascii="Times New Roman" w:hAnsi="Times New Roman" w:eastAsia="方正仿宋_GBK"/>
          <w:color w:val="auto"/>
          <w:sz w:val="24"/>
          <w:szCs w:val="24"/>
          <w:highlight w:val="none"/>
          <w:vertAlign w:val="superscript"/>
          <w:lang w:val="en-US" w:eastAsia="zh-CN"/>
        </w:rPr>
        <w:t xml:space="preserve">1</w:t>
      </w:r>
      <w:r>
        <w:rPr>
          <w:rFonts w:hint="eastAsia" w:ascii="Times New Roman" w:hAnsi="Times New Roman" w:eastAsia="方正仿宋_GBK"/>
          <w:color w:val="auto"/>
          <w:sz w:val="24"/>
          <w:szCs w:val="24"/>
          <w:highlight w:val="none"/>
          <w:lang w:val="en-US" w:eastAsia="zh-CN"/>
        </w:rPr>
        <w:t xml:space="preserve">，属于</w:t>
      </w:r>
      <w:r>
        <w:rPr>
          <w:rFonts w:hint="eastAsia" w:ascii="Times New Roman" w:hAnsi="Times New Roman" w:eastAsia="方正仿宋_GBK"/>
          <w:color w:val="auto"/>
          <w:sz w:val="24"/>
          <w:szCs w:val="24"/>
          <w:highlight w:val="none"/>
          <w:u w:val="single"/>
          <w:lang w:val="en-US" w:eastAsia="zh-CN"/>
        </w:rPr>
        <w:t xml:space="preserve">（中型企业、小型企业、微型企业）；</w:t>
      </w:r>
      <w:r>
        <w:rPr>
          <w:color w:val="auto"/>
        </w:rPr>
      </w:r>
      <w:r/>
    </w:p>
    <w:p>
      <w:pPr>
        <w:pStyle w:val="1102"/>
        <w:ind w:firstLine="480"/>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lang w:val="en-US" w:eastAsia="zh-CN"/>
        </w:rPr>
        <w:t xml:space="preserve">2. </w:t>
      </w:r>
      <w:r>
        <w:rPr>
          <w:rFonts w:hint="eastAsia" w:ascii="Times New Roman" w:hAnsi="Times New Roman" w:eastAsia="方正仿宋_GBK"/>
          <w:color w:val="auto"/>
          <w:sz w:val="24"/>
          <w:szCs w:val="24"/>
          <w:highlight w:val="none"/>
          <w:u w:val="single"/>
          <w:lang w:val="en-US" w:eastAsia="zh-CN"/>
        </w:rPr>
        <w:t xml:space="preserve">标的名称          </w:t>
      </w:r>
      <w:r>
        <w:rPr>
          <w:rFonts w:hint="eastAsia" w:ascii="Times New Roman" w:hAnsi="Times New Roman" w:eastAsia="方正仿宋_GBK"/>
          <w:color w:val="auto"/>
          <w:sz w:val="24"/>
          <w:szCs w:val="24"/>
          <w:highlight w:val="none"/>
          <w:lang w:val="en-US" w:eastAsia="zh-CN"/>
        </w:rPr>
        <w:t xml:space="preserve">，属于（</w:t>
      </w:r>
      <w:r>
        <w:rPr>
          <w:rFonts w:hint="eastAsia" w:ascii="Times New Roman" w:hAnsi="Times New Roman" w:eastAsia="方正仿宋_GBK"/>
          <w:i/>
          <w:color w:val="auto"/>
          <w:sz w:val="24"/>
          <w:szCs w:val="24"/>
          <w:highlight w:val="none"/>
          <w:u w:val="single"/>
          <w:lang w:val="en-US" w:eastAsia="zh-CN"/>
        </w:rPr>
        <w:t xml:space="preserve">采购文件中明确的所属行业）</w:t>
      </w:r>
      <w:r>
        <w:rPr>
          <w:rFonts w:hint="eastAsia" w:ascii="Times New Roman" w:hAnsi="Times New Roman" w:eastAsia="方正仿宋_GBK"/>
          <w:color w:val="auto"/>
          <w:sz w:val="24"/>
          <w:szCs w:val="24"/>
          <w:highlight w:val="none"/>
          <w:u w:val="single"/>
          <w:lang w:val="en-US" w:eastAsia="zh-CN"/>
        </w:rPr>
        <w:t xml:space="preserve">行业</w:t>
      </w:r>
      <w:r>
        <w:rPr>
          <w:rFonts w:hint="eastAsia" w:ascii="Times New Roman" w:hAnsi="Times New Roman" w:eastAsia="方正仿宋_GBK"/>
          <w:color w:val="auto"/>
          <w:sz w:val="24"/>
          <w:szCs w:val="24"/>
          <w:highlight w:val="none"/>
          <w:lang w:val="en-US" w:eastAsia="zh-CN"/>
        </w:rPr>
        <w:t xml:space="preserve">；制造商为</w:t>
      </w:r>
      <w:r>
        <w:rPr>
          <w:rFonts w:hint="eastAsia" w:ascii="Times New Roman" w:hAnsi="Times New Roman" w:eastAsia="方正仿宋_GBK"/>
          <w:color w:val="auto"/>
          <w:sz w:val="24"/>
          <w:szCs w:val="24"/>
          <w:highlight w:val="none"/>
          <w:u w:val="single"/>
          <w:lang w:val="en-US" w:eastAsia="zh-CN"/>
        </w:rPr>
        <w:t xml:space="preserve">（企业名称）        </w:t>
      </w:r>
      <w:r>
        <w:rPr>
          <w:rFonts w:hint="eastAsia" w:ascii="Times New Roman" w:hAnsi="Times New Roman" w:eastAsia="方正仿宋_GBK"/>
          <w:color w:val="auto"/>
          <w:sz w:val="24"/>
          <w:szCs w:val="24"/>
          <w:highlight w:val="none"/>
          <w:lang w:val="en-US" w:eastAsia="zh-CN"/>
        </w:rPr>
        <w:t xml:space="preserve">，从业人员</w:t>
      </w:r>
      <w:r>
        <w:rPr>
          <w:rFonts w:hint="eastAsia" w:ascii="Times New Roman" w:hAnsi="Times New Roman" w:eastAsia="方正仿宋_GBK"/>
          <w:color w:val="auto"/>
          <w:sz w:val="24"/>
          <w:szCs w:val="24"/>
          <w:highlight w:val="none"/>
          <w:u w:val="single"/>
          <w:lang w:val="en-US" w:eastAsia="zh-CN"/>
        </w:rPr>
        <w:t xml:space="preserve">   </w:t>
      </w:r>
      <w:r>
        <w:rPr>
          <w:rFonts w:hint="eastAsia" w:ascii="Times New Roman" w:hAnsi="Times New Roman" w:eastAsia="方正仿宋_GBK"/>
          <w:color w:val="auto"/>
          <w:sz w:val="24"/>
          <w:szCs w:val="24"/>
          <w:highlight w:val="none"/>
          <w:lang w:val="en-US" w:eastAsia="zh-CN"/>
        </w:rPr>
        <w:t xml:space="preserve">人，营业收入为 </w:t>
      </w:r>
      <w:r>
        <w:rPr>
          <w:rFonts w:hint="eastAsia" w:ascii="Times New Roman" w:hAnsi="Times New Roman" w:eastAsia="方正仿宋_GBK"/>
          <w:color w:val="auto"/>
          <w:sz w:val="24"/>
          <w:szCs w:val="24"/>
          <w:highlight w:val="none"/>
          <w:u w:val="single"/>
          <w:lang w:val="en-US" w:eastAsia="zh-CN"/>
        </w:rPr>
        <w:t xml:space="preserve">       </w:t>
      </w:r>
      <w:r>
        <w:rPr>
          <w:rFonts w:hint="eastAsia" w:ascii="Times New Roman" w:hAnsi="Times New Roman" w:eastAsia="方正仿宋_GBK"/>
          <w:color w:val="auto"/>
          <w:sz w:val="24"/>
          <w:szCs w:val="24"/>
          <w:highlight w:val="none"/>
          <w:lang w:val="en-US" w:eastAsia="zh-CN"/>
        </w:rPr>
        <w:t xml:space="preserve">万元，资产总额为</w:t>
      </w:r>
      <w:r>
        <w:rPr>
          <w:rFonts w:hint="eastAsia" w:ascii="Times New Roman" w:hAnsi="Times New Roman" w:eastAsia="方正仿宋_GBK"/>
          <w:color w:val="auto"/>
          <w:sz w:val="24"/>
          <w:szCs w:val="24"/>
          <w:highlight w:val="none"/>
          <w:u w:val="single"/>
          <w:lang w:val="en-US" w:eastAsia="zh-CN"/>
        </w:rPr>
        <w:t xml:space="preserve">        </w:t>
      </w:r>
      <w:r>
        <w:rPr>
          <w:rFonts w:hint="eastAsia" w:ascii="Times New Roman" w:hAnsi="Times New Roman" w:eastAsia="方正仿宋_GBK"/>
          <w:color w:val="auto"/>
          <w:sz w:val="24"/>
          <w:szCs w:val="24"/>
          <w:highlight w:val="none"/>
          <w:lang w:val="en-US" w:eastAsia="zh-CN"/>
        </w:rPr>
        <w:t xml:space="preserve">万元，属于</w:t>
      </w:r>
      <w:r>
        <w:rPr>
          <w:rFonts w:hint="eastAsia" w:ascii="Times New Roman" w:hAnsi="Times New Roman" w:eastAsia="方正仿宋_GBK"/>
          <w:color w:val="auto"/>
          <w:sz w:val="24"/>
          <w:szCs w:val="24"/>
          <w:highlight w:val="none"/>
          <w:u w:val="single"/>
          <w:lang w:val="en-US" w:eastAsia="zh-CN"/>
        </w:rPr>
        <w:t xml:space="preserve">（中型企业、小型企业、微型企业）；</w:t>
      </w:r>
      <w:r>
        <w:rPr>
          <w:color w:val="auto"/>
        </w:rPr>
      </w:r>
      <w:r/>
    </w:p>
    <w:p>
      <w:pPr>
        <w:pStyle w:val="1102"/>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lang w:val="en-US" w:eastAsia="zh-CN"/>
        </w:rPr>
        <w:t xml:space="preserve">……</w:t>
      </w:r>
      <w:r>
        <w:rPr>
          <w:color w:val="auto"/>
        </w:rPr>
      </w:r>
      <w:r/>
    </w:p>
    <w:p>
      <w:pPr>
        <w:pStyle w:val="110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 xml:space="preserve">以上企业，不属于大企业的分支机构，不存在控股股东为大企业的情形，也不存在与大企业的负责人为同一人的情形。</w:t>
      </w:r>
      <w:r>
        <w:rPr>
          <w:color w:val="auto"/>
        </w:rPr>
      </w:r>
      <w:r/>
    </w:p>
    <w:p>
      <w:pPr>
        <w:pStyle w:val="110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 xml:space="preserve">本企业对上述声明内容的真实性负责。如有虚假，将依法承担相应责任。</w:t>
      </w:r>
      <w:r>
        <w:rPr>
          <w:color w:val="auto"/>
        </w:rPr>
      </w:r>
      <w:r/>
    </w:p>
    <w:p>
      <w:pPr>
        <w:pStyle w:val="1102"/>
        <w:ind w:firstLine="480"/>
        <w:jc w:val="center"/>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lang w:val="en-US" w:eastAsia="zh-CN"/>
        </w:rPr>
      </w:r>
      <w:r>
        <w:rPr>
          <w:color w:val="auto"/>
        </w:rPr>
      </w:r>
      <w:r/>
    </w:p>
    <w:p>
      <w:pPr>
        <w:pStyle w:val="110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 xml:space="preserve">企业名称（加盖CA电子公章）：</w:t>
      </w:r>
      <w:r>
        <w:rPr>
          <w:color w:val="auto"/>
        </w:rPr>
      </w:r>
      <w:r/>
    </w:p>
    <w:p>
      <w:pPr>
        <w:pStyle w:val="110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 xml:space="preserve">日期：</w:t>
      </w:r>
      <w:r>
        <w:rPr>
          <w:color w:val="auto"/>
        </w:rPr>
      </w:r>
      <w:r/>
    </w:p>
    <w:p>
      <w:pPr>
        <w:pStyle w:val="1102"/>
        <w:ind w:firstLine="560"/>
        <w:spacing w:line="56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lang w:val="en-US" w:eastAsia="zh-CN"/>
        </w:rPr>
      </w:r>
      <w:r>
        <w:rPr>
          <w:color w:val="auto"/>
        </w:rPr>
      </w:r>
      <w:r/>
    </w:p>
    <w:p>
      <w:pPr>
        <w:pStyle w:val="1102"/>
        <w:ind w:firstLine="360"/>
        <w:spacing w:line="560" w:lineRule="exact"/>
        <w:rPr>
          <w:rFonts w:ascii="宋体" w:hAnsi="宋体"/>
          <w:color w:val="auto"/>
          <w:sz w:val="18"/>
          <w:szCs w:val="18"/>
          <w:highlight w:val="none"/>
        </w:rPr>
      </w:pPr>
      <w:r>
        <w:rPr>
          <w:rFonts w:hint="eastAsia" w:ascii="宋体" w:hAnsi="宋体"/>
          <w:color w:val="auto"/>
          <w:sz w:val="18"/>
          <w:szCs w:val="18"/>
          <w:highlight w:val="none"/>
          <w:vertAlign w:val="superscript"/>
          <w:lang w:val="en-US" w:eastAsia="zh-CN"/>
        </w:rPr>
        <w:t xml:space="preserve">1</w:t>
      </w:r>
      <w:r>
        <w:rPr>
          <w:rFonts w:hint="eastAsia" w:ascii="宋体" w:hAnsi="宋体"/>
          <w:color w:val="auto"/>
          <w:sz w:val="18"/>
          <w:szCs w:val="18"/>
          <w:highlight w:val="none"/>
          <w:lang w:val="en-US" w:eastAsia="zh-CN"/>
        </w:rPr>
        <w:t xml:space="preserve">从业人员、营业收入、资产总额填报上一年数据，无上一年数据的新成立企业可不填报。</w:t>
      </w:r>
      <w:r>
        <w:rPr>
          <w:color w:val="auto"/>
        </w:rPr>
      </w:r>
      <w:r/>
    </w:p>
    <w:p>
      <w:pPr>
        <w:pStyle w:val="1102"/>
        <w:jc w:val="center"/>
        <w:rPr>
          <w:b/>
          <w:color w:val="auto"/>
          <w:sz w:val="36"/>
          <w:szCs w:val="36"/>
          <w:highlight w:val="none"/>
        </w:rPr>
      </w:pPr>
      <w:r>
        <w:rPr>
          <w:b/>
          <w:color w:val="auto"/>
          <w:sz w:val="36"/>
          <w:szCs w:val="36"/>
          <w:highlight w:val="none"/>
          <w:lang w:val="en-US" w:eastAsia="zh-CN"/>
        </w:rPr>
      </w:r>
      <w:r>
        <w:rPr>
          <w:color w:val="auto"/>
        </w:rPr>
      </w:r>
      <w:r/>
    </w:p>
    <w:p>
      <w:pPr>
        <w:pStyle w:val="1102"/>
        <w:rPr>
          <w:b/>
          <w:color w:val="auto"/>
          <w:sz w:val="36"/>
          <w:szCs w:val="36"/>
          <w:highlight w:val="none"/>
        </w:rPr>
      </w:pPr>
      <w:r>
        <w:rPr>
          <w:b/>
          <w:color w:val="auto"/>
          <w:sz w:val="36"/>
          <w:szCs w:val="36"/>
          <w:highlight w:val="none"/>
          <w:lang w:val="en-US" w:eastAsia="zh-CN"/>
        </w:rPr>
      </w:r>
      <w:r>
        <w:rPr>
          <w:color w:val="auto"/>
        </w:rPr>
      </w:r>
      <w:r/>
    </w:p>
    <w:p>
      <w:pPr>
        <w:pStyle w:val="1102"/>
        <w:jc w:val="center"/>
        <w:rPr>
          <w:b/>
          <w:color w:val="auto"/>
          <w:sz w:val="36"/>
          <w:szCs w:val="36"/>
          <w:highlight w:val="none"/>
        </w:rPr>
      </w:pPr>
      <w:r>
        <w:rPr>
          <w:b/>
          <w:color w:val="auto"/>
          <w:sz w:val="36"/>
          <w:szCs w:val="36"/>
          <w:highlight w:val="none"/>
          <w:lang w:val="en-US" w:eastAsia="zh-CN"/>
        </w:rPr>
      </w:r>
      <w:r>
        <w:rPr>
          <w:color w:val="auto"/>
        </w:rPr>
      </w:r>
      <w:r/>
    </w:p>
    <w:p>
      <w:pPr>
        <w:pStyle w:val="1102"/>
        <w:rPr>
          <w:b/>
          <w:color w:val="auto"/>
          <w:sz w:val="36"/>
          <w:szCs w:val="36"/>
          <w:highlight w:val="none"/>
        </w:rPr>
      </w:pPr>
      <w:r>
        <w:rPr>
          <w:b/>
          <w:color w:val="auto"/>
          <w:sz w:val="36"/>
          <w:szCs w:val="36"/>
          <w:highlight w:val="none"/>
          <w:lang w:val="en-US" w:eastAsia="zh-CN"/>
        </w:rPr>
      </w:r>
      <w:r>
        <w:rPr>
          <w:color w:val="auto"/>
        </w:rPr>
      </w:r>
      <w:r/>
    </w:p>
    <w:p>
      <w:pPr>
        <w:pStyle w:val="1008"/>
        <w:jc w:val="center"/>
        <w:spacing w:before="151" w:after="151" w:line="600" w:lineRule="exact"/>
        <w:rPr>
          <w:rFonts w:hint="eastAsia" w:ascii="宋体"/>
          <w:b/>
          <w:bCs/>
          <w:color w:val="auto"/>
          <w:sz w:val="32"/>
          <w:szCs w:val="32"/>
          <w:highlight w:val="none"/>
        </w:rPr>
      </w:pPr>
      <w:r>
        <w:rPr>
          <w:rFonts w:hint="eastAsia" w:ascii="宋体"/>
          <w:b/>
          <w:bCs/>
          <w:color w:val="auto"/>
          <w:sz w:val="32"/>
          <w:szCs w:val="32"/>
          <w:highlight w:val="none"/>
          <w:lang w:val="en-US" w:eastAsia="zh-CN"/>
        </w:rPr>
      </w:r>
      <w:r>
        <w:rPr>
          <w:color w:val="auto"/>
        </w:rPr>
      </w:r>
      <w:r/>
    </w:p>
    <w:p>
      <w:pPr>
        <w:pStyle w:val="1008"/>
        <w:jc w:val="center"/>
        <w:spacing w:before="151" w:after="151" w:line="600" w:lineRule="exact"/>
        <w:rPr>
          <w:rFonts w:ascii="宋体"/>
          <w:b/>
          <w:bCs/>
          <w:color w:val="auto"/>
          <w:sz w:val="32"/>
          <w:szCs w:val="32"/>
          <w:highlight w:val="none"/>
        </w:rPr>
      </w:pPr>
      <w:r>
        <w:rPr>
          <w:rFonts w:hint="eastAsia" w:ascii="宋体"/>
          <w:b/>
          <w:bCs/>
          <w:color w:val="auto"/>
          <w:sz w:val="32"/>
          <w:szCs w:val="32"/>
          <w:highlight w:val="none"/>
          <w:lang w:val="en-US" w:eastAsia="zh-CN"/>
        </w:rPr>
        <w:t xml:space="preserve">残疾人福利性单位声明函</w:t>
      </w:r>
      <w:r>
        <w:rPr>
          <w:color w:val="auto"/>
        </w:rPr>
      </w:r>
      <w:r/>
    </w:p>
    <w:p>
      <w:pPr>
        <w:pStyle w:val="1007"/>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lang w:val="en-US" w:eastAsia="zh-CN"/>
        </w:rPr>
      </w:r>
      <w:r>
        <w:rPr>
          <w:color w:val="auto"/>
        </w:rPr>
      </w:r>
      <w:r/>
    </w:p>
    <w:p>
      <w:pPr>
        <w:pStyle w:val="1008"/>
        <w:ind w:firstLine="480"/>
        <w:spacing w:line="500" w:lineRule="exact"/>
        <w:rPr>
          <w:rFonts w:ascii="方正仿宋_GBK" w:eastAsia="方正仿宋_GBK"/>
          <w:color w:val="auto"/>
          <w:sz w:val="24"/>
          <w:highlight w:val="none"/>
        </w:rPr>
      </w:pPr>
      <w:r>
        <w:rPr>
          <w:rFonts w:hint="eastAsia" w:ascii="方正仿宋_GBK" w:eastAsia="方正仿宋_GBK"/>
          <w:color w:val="auto"/>
          <w:sz w:val="24"/>
          <w:highlight w:val="none"/>
          <w:lang w:val="en-US" w:eastAsia="zh-CN"/>
        </w:rPr>
        <w:t xml:space="preserve">本单位郑重声明，根据《财政部 民政部 中国残疾人联合会关于促进残疾人就业政府采购政策的通知》（财库〔</w:t>
      </w:r>
      <w:r>
        <w:rPr>
          <w:rFonts w:ascii="Times New Roman" w:hAnsi="Times New Roman" w:eastAsia="方正仿宋_GBK"/>
          <w:color w:val="auto"/>
          <w:sz w:val="24"/>
          <w:highlight w:val="none"/>
          <w:lang w:val="en-US" w:eastAsia="zh-CN"/>
        </w:rPr>
        <w:t xml:space="preserve">2017</w:t>
      </w:r>
      <w:r>
        <w:rPr>
          <w:rFonts w:hint="eastAsia" w:ascii="方正仿宋_GBK" w:eastAsia="方正仿宋_GBK"/>
          <w:color w:val="auto"/>
          <w:sz w:val="24"/>
          <w:highlight w:val="none"/>
          <w:lang w:val="en-US" w:eastAsia="zh-CN"/>
        </w:rPr>
        <w:t xml:space="preserve">〕</w:t>
      </w:r>
      <w:r>
        <w:rPr>
          <w:rFonts w:ascii="Times New Roman" w:hAnsi="Times New Roman" w:eastAsia="方正仿宋_GBK"/>
          <w:color w:val="auto"/>
          <w:sz w:val="24"/>
          <w:highlight w:val="none"/>
          <w:lang w:val="en-US" w:eastAsia="zh-CN"/>
        </w:rPr>
        <w:t xml:space="preserve">141</w:t>
      </w:r>
      <w:r>
        <w:rPr>
          <w:rFonts w:hint="eastAsia" w:ascii="方正仿宋_GBK" w:eastAsia="方正仿宋_GBK"/>
          <w:color w:val="auto"/>
          <w:sz w:val="24"/>
          <w:highlight w:val="none"/>
          <w:lang w:val="en-US" w:eastAsia="zh-CN"/>
        </w:rPr>
        <w:t xml:space="preserve">号）的规定，本单位为符合条件的残疾人福利性单位，且本单位参加</w:t>
      </w:r>
      <w:r>
        <w:rPr>
          <w:rFonts w:hint="eastAsia" w:ascii="方正仿宋_GBK" w:eastAsia="方正仿宋_GBK"/>
          <w:color w:val="auto"/>
          <w:sz w:val="24"/>
          <w:highlight w:val="none"/>
          <w:u w:val="single"/>
          <w:lang w:val="en-US" w:eastAsia="zh-CN"/>
        </w:rPr>
        <w:t xml:space="preserve">          </w:t>
      </w:r>
      <w:r>
        <w:rPr>
          <w:rFonts w:hint="eastAsia" w:ascii="方正仿宋_GBK" w:eastAsia="方正仿宋_GBK"/>
          <w:color w:val="auto"/>
          <w:sz w:val="24"/>
          <w:highlight w:val="none"/>
          <w:lang w:val="en-US" w:eastAsia="zh-CN"/>
        </w:rPr>
        <w:t xml:space="preserve">的</w:t>
      </w:r>
      <w:r>
        <w:rPr>
          <w:rFonts w:hint="eastAsia" w:ascii="方正仿宋_GBK" w:eastAsia="方正仿宋_GBK"/>
          <w:color w:val="auto"/>
          <w:sz w:val="24"/>
          <w:highlight w:val="none"/>
          <w:u w:val="single"/>
          <w:lang w:val="en-US" w:eastAsia="zh-CN"/>
        </w:rPr>
        <w:t xml:space="preserve">                  </w:t>
      </w:r>
      <w:r>
        <w:rPr>
          <w:rFonts w:hint="eastAsia" w:ascii="方正仿宋_GBK" w:eastAsia="方正仿宋_GBK"/>
          <w:color w:val="auto"/>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color w:val="auto"/>
        </w:rPr>
      </w:r>
      <w:r/>
    </w:p>
    <w:p>
      <w:pPr>
        <w:pStyle w:val="1008"/>
        <w:ind w:firstLine="480"/>
        <w:spacing w:line="500" w:lineRule="exact"/>
        <w:rPr>
          <w:rFonts w:ascii="方正仿宋_GBK" w:eastAsia="方正仿宋_GBK"/>
          <w:color w:val="auto"/>
          <w:sz w:val="24"/>
          <w:highlight w:val="none"/>
        </w:rPr>
      </w:pPr>
      <w:r>
        <w:rPr>
          <w:rFonts w:hint="eastAsia" w:ascii="方正仿宋_GBK" w:eastAsia="方正仿宋_GBK"/>
          <w:color w:val="auto"/>
          <w:sz w:val="24"/>
          <w:highlight w:val="none"/>
          <w:lang w:val="en-US" w:eastAsia="zh-CN"/>
        </w:rPr>
        <w:t xml:space="preserve">本单位对上述声明的真实性负责。如有虚假，将依法承担相应责任。</w:t>
      </w:r>
      <w:r>
        <w:rPr>
          <w:color w:val="auto"/>
        </w:rPr>
      </w:r>
      <w:r/>
    </w:p>
    <w:p>
      <w:pPr>
        <w:pStyle w:val="1096"/>
        <w:ind w:firstLine="3810"/>
        <w:spacing w:line="500" w:lineRule="exact"/>
        <w:rPr>
          <w:rFonts w:ascii="仿宋_GB2312" w:hAnsi="Calibri" w:eastAsia="仿宋_GB2312"/>
          <w:color w:val="auto"/>
          <w:spacing w:val="6"/>
          <w:sz w:val="24"/>
          <w:szCs w:val="24"/>
          <w:highlight w:val="none"/>
        </w:rPr>
      </w:pPr>
      <w:r>
        <w:rPr>
          <w:rFonts w:ascii="仿宋_GB2312" w:hAnsi="Calibri" w:eastAsia="仿宋_GB2312"/>
          <w:color w:val="auto"/>
          <w:spacing w:val="6"/>
          <w:sz w:val="24"/>
          <w:szCs w:val="24"/>
          <w:highlight w:val="none"/>
          <w:lang w:val="en-US" w:eastAsia="zh-CN"/>
        </w:rPr>
      </w:r>
      <w:r>
        <w:rPr>
          <w:color w:val="auto"/>
        </w:rPr>
      </w:r>
      <w:r/>
    </w:p>
    <w:p>
      <w:pPr>
        <w:pStyle w:val="1096"/>
        <w:ind w:firstLine="3628"/>
        <w:jc w:val="left"/>
        <w:spacing w:line="500" w:lineRule="exact"/>
        <w:rPr>
          <w:rFonts w:ascii="方正仿宋_GBK" w:eastAsia="方正仿宋_GBK"/>
          <w:color w:val="auto"/>
          <w:sz w:val="24"/>
          <w:highlight w:val="none"/>
        </w:rPr>
      </w:pPr>
      <w:r>
        <w:rPr>
          <w:rFonts w:ascii="方正仿宋_GBK" w:eastAsia="方正仿宋_GBK"/>
          <w:color w:val="auto"/>
          <w:sz w:val="24"/>
          <w:highlight w:val="none"/>
          <w:lang w:val="en-US" w:eastAsia="zh-CN"/>
        </w:rPr>
      </w:r>
      <w:r>
        <w:rPr>
          <w:color w:val="auto"/>
        </w:rPr>
      </w:r>
      <w:r/>
    </w:p>
    <w:p>
      <w:pPr>
        <w:pStyle w:val="1096"/>
        <w:ind w:firstLine="480"/>
        <w:jc w:val="left"/>
        <w:spacing w:line="500" w:lineRule="exact"/>
        <w:rPr>
          <w:rFonts w:ascii="方正仿宋_GBK" w:eastAsia="方正仿宋_GBK"/>
          <w:color w:val="auto"/>
          <w:sz w:val="24"/>
          <w:highlight w:val="none"/>
        </w:rPr>
      </w:pPr>
      <w:r>
        <w:rPr>
          <w:rFonts w:hint="eastAsia" w:ascii="方正仿宋_GBK" w:eastAsia="方正仿宋_GBK"/>
          <w:color w:val="auto"/>
          <w:sz w:val="24"/>
          <w:highlight w:val="none"/>
          <w:lang w:val="en-US" w:eastAsia="zh-CN"/>
        </w:rPr>
        <w:t xml:space="preserve">单位名称：</w:t>
      </w:r>
      <w:r>
        <w:rPr>
          <w:rFonts w:hint="eastAsia" w:ascii="方正仿宋_GBK" w:eastAsia="方正仿宋_GBK"/>
          <w:color w:val="auto"/>
          <w:sz w:val="24"/>
          <w:highlight w:val="none"/>
          <w:u w:val="single"/>
          <w:lang w:val="en-US" w:eastAsia="zh-CN"/>
        </w:rPr>
        <w:t xml:space="preserve">              </w:t>
      </w:r>
      <w:r>
        <w:rPr>
          <w:rFonts w:hint="eastAsia" w:ascii="方正仿宋_GBK" w:eastAsia="方正仿宋_GBK"/>
          <w:color w:val="auto"/>
          <w:sz w:val="24"/>
          <w:highlight w:val="none"/>
          <w:lang w:val="en-US" w:eastAsia="zh-CN"/>
        </w:rPr>
        <w:t xml:space="preserve">（加盖CA电子公章）</w:t>
      </w:r>
      <w:r>
        <w:rPr>
          <w:color w:val="auto"/>
        </w:rPr>
      </w:r>
      <w:r/>
    </w:p>
    <w:p>
      <w:pPr>
        <w:pStyle w:val="1102"/>
        <w:ind w:firstLine="480"/>
        <w:jc w:val="left"/>
        <w:spacing w:line="500" w:lineRule="exact"/>
        <w:rPr>
          <w:rFonts w:ascii="方正仿宋_GBK" w:hAnsi="Times New Roman" w:eastAsia="方正仿宋_GBK"/>
          <w:color w:val="auto"/>
          <w:sz w:val="24"/>
          <w:szCs w:val="20"/>
          <w:highlight w:val="none"/>
        </w:rPr>
      </w:pPr>
      <w:r>
        <w:rPr>
          <w:rFonts w:hint="eastAsia" w:ascii="方正仿宋_GBK" w:hAnsi="Times New Roman" w:eastAsia="方正仿宋_GBK"/>
          <w:color w:val="auto"/>
          <w:sz w:val="24"/>
          <w:szCs w:val="20"/>
          <w:highlight w:val="none"/>
          <w:lang w:val="en-US" w:eastAsia="zh-CN"/>
        </w:rPr>
        <w:t xml:space="preserve">日期：  年  月  日</w:t>
      </w:r>
      <w:r>
        <w:rPr>
          <w:color w:val="auto"/>
        </w:rPr>
      </w:r>
      <w:r/>
    </w:p>
    <w:p>
      <w:pPr>
        <w:pStyle w:val="1007"/>
        <w:ind w:right="1560" w:firstLine="480"/>
        <w:jc w:val="center"/>
        <w:spacing w:line="588" w:lineRule="exact"/>
        <w:tabs>
          <w:tab w:val="left" w:pos="4860" w:leader="none"/>
        </w:tabs>
        <w:rPr>
          <w:rFonts w:ascii="Arial" w:hAnsi="Arial" w:cs="Arial"/>
          <w:color w:val="auto"/>
          <w:sz w:val="24"/>
          <w:szCs w:val="24"/>
          <w:highlight w:val="none"/>
        </w:rPr>
      </w:pPr>
      <w:r>
        <w:rPr>
          <w:rFonts w:ascii="Arial" w:hAnsi="Arial" w:cs="Arial"/>
          <w:color w:val="auto"/>
          <w:sz w:val="24"/>
          <w:szCs w:val="24"/>
          <w:highlight w:val="none"/>
          <w:lang w:val="en-US" w:eastAsia="zh-CN"/>
        </w:rPr>
      </w:r>
      <w:r>
        <w:rPr>
          <w:color w:val="auto"/>
        </w:rPr>
      </w:r>
      <w:r/>
    </w:p>
    <w:p>
      <w:pPr>
        <w:pStyle w:val="1006"/>
        <w:ind w:left="357" w:firstLine="0"/>
        <w:spacing w:line="500" w:lineRule="exact"/>
        <w:rPr>
          <w:rFonts w:ascii="Arial" w:hAnsi="Arial" w:cs="Arial"/>
          <w:color w:val="auto"/>
          <w:sz w:val="24"/>
          <w:szCs w:val="24"/>
          <w:highlight w:val="none"/>
        </w:rPr>
      </w:pPr>
      <w:r>
        <w:rPr>
          <w:rFonts w:ascii="Arial" w:hAnsi="Arial" w:cs="Arial"/>
          <w:color w:val="auto"/>
          <w:sz w:val="24"/>
          <w:szCs w:val="24"/>
          <w:highlight w:val="none"/>
          <w:lang w:val="en-US" w:eastAsia="zh-CN"/>
        </w:rPr>
      </w:r>
      <w:r>
        <w:rPr>
          <w:color w:val="auto"/>
        </w:rPr>
      </w:r>
      <w:r/>
    </w:p>
    <w:p>
      <w:pPr>
        <w:pStyle w:val="1008"/>
        <w:ind w:firstLine="445"/>
        <w:spacing w:before="151" w:after="151" w:line="240" w:lineRule="atLeast"/>
        <w:rPr>
          <w:rFonts w:ascii="宋体" w:hAnsi="宋体"/>
          <w:color w:val="auto"/>
          <w:sz w:val="24"/>
          <w:highlight w:val="none"/>
        </w:rPr>
      </w:pPr>
      <w:r>
        <w:rPr>
          <w:rFonts w:hint="eastAsia" w:ascii="宋体" w:hAnsi="宋体"/>
          <w:color w:val="auto"/>
          <w:sz w:val="24"/>
          <w:highlight w:val="none"/>
          <w:lang w:val="en-US" w:eastAsia="zh-CN"/>
        </w:rPr>
        <w:t xml:space="preserve">注：非残疾人福利性单位不需提供此函。</w:t>
      </w:r>
      <w:r>
        <w:rPr>
          <w:color w:val="auto"/>
        </w:rPr>
      </w:r>
      <w:r/>
    </w:p>
    <w:p>
      <w:pPr>
        <w:pStyle w:val="1110"/>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1110"/>
        <w:rPr>
          <w:color w:val="auto"/>
          <w:highlight w:val="none"/>
        </w:rPr>
        <w:outlineLvl w:val="1"/>
      </w:pPr>
      <w:r>
        <w:rPr>
          <w:rFonts w:hint="eastAsia" w:ascii="黑体" w:hAnsi="黑体" w:eastAsia="黑体"/>
          <w:bCs/>
          <w:iCs/>
          <w:color w:val="auto"/>
          <w:szCs w:val="32"/>
          <w:highlight w:val="none"/>
          <w:lang w:val="en-US" w:eastAsia="zh-CN"/>
        </w:rPr>
        <w:br w:type="page" w:clear="all"/>
      </w:r>
      <w:r>
        <w:rPr>
          <w:rFonts w:hint="eastAsia" w:ascii="黑体" w:hAnsi="黑体" w:eastAsia="黑体"/>
          <w:bCs/>
          <w:iCs/>
          <w:color w:val="auto"/>
          <w:szCs w:val="32"/>
          <w:highlight w:val="none"/>
          <w:lang w:val="en-US" w:eastAsia="zh-CN"/>
        </w:rPr>
        <w:t xml:space="preserve">七、明细报价表</w:t>
      </w:r>
      <w:bookmarkEnd w:id="152"/>
      <w:r>
        <w:rPr>
          <w:color w:val="auto"/>
        </w:rPr>
      </w:r>
      <w:r/>
    </w:p>
    <w:p>
      <w:pPr>
        <w:jc w:val="center"/>
        <w:spacing w:line="560" w:lineRule="exact"/>
        <w:rPr>
          <w:rFonts w:hint="eastAsia" w:ascii="Times New Roman" w:hAnsi="Times New Roman"/>
          <w:b/>
          <w:color w:val="auto"/>
          <w:sz w:val="32"/>
          <w:szCs w:val="32"/>
          <w:highlight w:val="none"/>
        </w:rPr>
      </w:pPr>
      <w:r>
        <w:rPr>
          <w:color w:val="auto"/>
        </w:rPr>
      </w:r>
      <w:bookmarkStart w:id="153" w:name="_Toc29667"/>
      <w:r>
        <w:rPr>
          <w:rFonts w:hint="eastAsia" w:ascii="Times New Roman" w:hAnsi="Times New Roman"/>
          <w:b/>
          <w:color w:val="auto"/>
          <w:sz w:val="32"/>
          <w:szCs w:val="32"/>
          <w:highlight w:val="none"/>
        </w:rPr>
        <w:t xml:space="preserve">分项报价表（分包号：</w:t>
      </w:r>
      <w:r>
        <w:rPr>
          <w:rFonts w:hint="eastAsia" w:ascii="Times New Roman" w:hAnsi="Times New Roman"/>
          <w:b/>
          <w:color w:val="auto"/>
          <w:sz w:val="32"/>
          <w:szCs w:val="32"/>
          <w:highlight w:val="none"/>
          <w:lang w:val="en-US" w:eastAsia="zh-CN"/>
        </w:rPr>
        <w:t xml:space="preserve">采购包1</w:t>
      </w:r>
      <w:r>
        <w:rPr>
          <w:rFonts w:hint="eastAsia" w:ascii="Times New Roman" w:hAnsi="Times New Roman"/>
          <w:b/>
          <w:color w:val="auto"/>
          <w:sz w:val="32"/>
          <w:szCs w:val="32"/>
          <w:highlight w:val="none"/>
        </w:rPr>
        <w:t xml:space="preserve">）（货物类）</w:t>
      </w:r>
      <w:r>
        <w:rPr>
          <w:color w:val="auto"/>
        </w:rPr>
      </w:r>
      <w:r/>
    </w:p>
    <w:tbl>
      <w:tblPr>
        <w:tblStyle w:val="671"/>
        <w:tblW w:w="11175" w:type="dxa"/>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20"/>
        <w:gridCol w:w="1245"/>
        <w:gridCol w:w="1455"/>
        <w:gridCol w:w="990"/>
        <w:gridCol w:w="1305"/>
        <w:gridCol w:w="1169"/>
        <w:gridCol w:w="810"/>
        <w:gridCol w:w="1186"/>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序号</w:t>
            </w:r>
            <w:r>
              <w:rPr>
                <w:color w:val="auto"/>
              </w:rPr>
            </w:r>
            <w:r/>
          </w:p>
        </w:tc>
        <w:tc>
          <w:tcPr>
            <w:tcW w:w="192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color w:val="auto"/>
              </w:rPr>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color w:val="auto"/>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color w:val="auto"/>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rPr>
                <w:color w:val="auto"/>
              </w:rPr>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color w:val="auto"/>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w:t>
            </w:r>
            <w:r>
              <w:rPr>
                <w:color w:val="auto"/>
              </w:rPr>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w:t>
            </w:r>
            <w:r>
              <w:rPr>
                <w:color w:val="auto"/>
              </w:rPr>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color w:val="auto"/>
              </w:rPr>
            </w:r>
            <w:r/>
          </w:p>
        </w:tc>
        <w:tc>
          <w:tcPr>
            <w:tcW w:w="192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产品名称</w:t>
            </w:r>
            <w:r>
              <w:rPr>
                <w:color w:val="auto"/>
              </w:rPr>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品牌</w:t>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规格</w:t>
            </w:r>
            <w:r>
              <w:rPr>
                <w:color w:val="auto"/>
              </w:rPr>
            </w:r>
            <w:r/>
          </w:p>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型号</w:t>
            </w:r>
            <w:r>
              <w:rPr>
                <w:color w:val="auto"/>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产地</w:t>
            </w:r>
            <w:r>
              <w:rPr>
                <w:color w:val="auto"/>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交付期</w:t>
            </w:r>
            <w:r>
              <w:rPr>
                <w:color w:val="auto"/>
              </w:rPr>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数量</w:t>
            </w:r>
            <w:r>
              <w:rPr>
                <w:color w:val="auto"/>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分项单价</w:t>
            </w:r>
            <w:r>
              <w:rPr>
                <w:color w:val="auto"/>
              </w:rPr>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分项总价</w:t>
            </w:r>
            <w:r>
              <w:rPr>
                <w:color w:val="auto"/>
              </w:rPr>
            </w:r>
            <w:r/>
          </w:p>
        </w:tc>
      </w:tr>
      <w:tr>
        <w:trPr>
          <w:cantSplit/>
          <w:trHeight w:val="1060"/>
        </w:trPr>
        <w:tc>
          <w:tcPr>
            <w:tcW w:w="1095"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采购包1</w:t>
            </w:r>
            <w:r>
              <w:rPr>
                <w:color w:val="auto"/>
              </w:rPr>
            </w:r>
            <w:r/>
          </w:p>
        </w:tc>
        <w:tc>
          <w:tcPr>
            <w:tcW w:w="192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30%稻瘟•丙环唑悬浮剂</w:t>
            </w:r>
            <w:r>
              <w:rPr>
                <w:color w:val="auto"/>
              </w:rPr>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rPr>
                <w:color w:val="auto"/>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rPr>
                <w:color w:val="auto"/>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rPr>
                <w:color w:val="auto"/>
              </w:rPr>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r>
            <w:r>
              <w:rPr>
                <w:color w:val="auto"/>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rPr>
                <w:color w:val="auto"/>
              </w:rPr>
            </w:r>
            <w:r/>
          </w:p>
        </w:tc>
        <w:tc>
          <w:tcPr>
            <w:tcW w:w="1186"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70.00</w:t>
            </w:r>
            <w:r>
              <w:rPr>
                <w:rFonts w:hint="eastAsia" w:ascii="Times New Roman" w:hAnsi="Times New Roman"/>
                <w:color w:val="auto"/>
                <w:sz w:val="24"/>
                <w:szCs w:val="24"/>
                <w:highlight w:val="none"/>
                <w:lang w:eastAsia="zh-CN"/>
              </w:rPr>
              <w:t xml:space="preserve">万元</w:t>
            </w:r>
            <w:r>
              <w:rPr>
                <w:color w:val="auto"/>
              </w:rPr>
            </w:r>
            <w:r/>
          </w:p>
        </w:tc>
      </w:tr>
      <w:tr>
        <w:trPr>
          <w:cantSplit/>
          <w:trHeight w:val="700"/>
        </w:trPr>
        <w:tc>
          <w:tcPr>
            <w:gridSpan w:val="8"/>
            <w:tcW w:w="9989"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总报价</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70.00</w:t>
            </w:r>
            <w:r>
              <w:rPr>
                <w:rFonts w:hint="eastAsia" w:ascii="Times New Roman" w:hAnsi="Times New Roman"/>
                <w:color w:val="auto"/>
                <w:sz w:val="24"/>
                <w:szCs w:val="24"/>
                <w:highlight w:val="none"/>
                <w:lang w:eastAsia="zh-CN"/>
              </w:rPr>
              <w:t xml:space="preserve">万元</w:t>
            </w:r>
            <w:r>
              <w:rPr>
                <w:rFonts w:hint="eastAsia" w:ascii="Times New Roman" w:hAnsi="Times New Roman"/>
                <w:color w:val="auto"/>
                <w:sz w:val="24"/>
                <w:szCs w:val="24"/>
                <w:highlight w:val="none"/>
              </w:rPr>
              <w:t xml:space="preserve">（人民币：</w:t>
            </w:r>
            <w:r>
              <w:rPr>
                <w:rFonts w:hint="eastAsia" w:ascii="Times New Roman" w:hAnsi="Times New Roman"/>
                <w:color w:val="auto"/>
                <w:sz w:val="24"/>
                <w:szCs w:val="24"/>
                <w:highlight w:val="none"/>
                <w:lang w:val="en-US" w:eastAsia="zh-CN"/>
              </w:rPr>
              <w:t xml:space="preserve">柒拾万元整</w:t>
            </w:r>
            <w:r>
              <w:rPr>
                <w:rFonts w:hint="eastAsia" w:ascii="Times New Roman" w:hAnsi="Times New Roman"/>
                <w:color w:val="auto"/>
                <w:sz w:val="24"/>
                <w:szCs w:val="24"/>
                <w:highlight w:val="none"/>
              </w:rPr>
              <w:t xml:space="preserve">）</w:t>
            </w:r>
            <w:r>
              <w:rPr>
                <w:color w:val="auto"/>
              </w:rPr>
            </w:r>
            <w:r/>
          </w:p>
        </w:tc>
        <w:tc>
          <w:tcPr>
            <w:tcW w:w="1186" w:type="dxa"/>
            <w:vAlign w:val="top"/>
            <w:textDirection w:val="lrTb"/>
            <w:noWrap w:val="false"/>
          </w:tcPr>
          <w:p>
            <w:pPr>
              <w:jc w:val="center"/>
              <w:keepLines w:val="0"/>
              <w:keepNext w:val="0"/>
              <w:pageBreakBefore w:val="0"/>
              <w:spacing w:line="360" w:lineRule="exact"/>
              <w:widowControl w:val="off"/>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70.00</w:t>
            </w:r>
            <w:r>
              <w:rPr>
                <w:rFonts w:hint="eastAsia" w:ascii="Times New Roman" w:hAnsi="Times New Roman"/>
                <w:color w:val="auto"/>
                <w:sz w:val="24"/>
                <w:szCs w:val="24"/>
                <w:highlight w:val="none"/>
                <w:lang w:eastAsia="zh-CN"/>
              </w:rPr>
              <w:t xml:space="preserve">万元</w:t>
            </w:r>
            <w:r>
              <w:rPr>
                <w:color w:val="auto"/>
              </w:rPr>
            </w:r>
            <w:r/>
          </w:p>
        </w:tc>
      </w:tr>
      <w:tr>
        <w:trPr>
          <w:cantSplit/>
          <w:trHeight w:val="700"/>
        </w:trPr>
        <w:tc>
          <w:tcPr>
            <w:gridSpan w:val="9"/>
            <w:tcW w:w="11175" w:type="dxa"/>
            <w:vAlign w:val="center"/>
            <w:textDirection w:val="lrTb"/>
            <w:noWrap w:val="false"/>
          </w:tcPr>
          <w:p>
            <w:pPr>
              <w:jc w:val="left"/>
              <w:keepLines w:val="0"/>
              <w:keepNext w:val="0"/>
              <w:pageBreakBefore w:val="0"/>
              <w:spacing w:line="360" w:lineRule="exact"/>
              <w:widowControl w:val="off"/>
              <w:tabs>
                <w:tab w:val="left" w:pos="474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auto"/>
                <w:sz w:val="24"/>
                <w:szCs w:val="24"/>
                <w:highlight w:val="none"/>
                <w:u w:val="single"/>
                <w:lang w:eastAsia="zh-CN"/>
              </w:rPr>
              <w:t xml:space="preserve">        </w:t>
            </w:r>
            <w:r>
              <w:rPr>
                <w:rFonts w:hint="eastAsia" w:ascii="Times New Roman" w:hAnsi="Times New Roman"/>
                <w:color w:val="auto"/>
                <w:sz w:val="24"/>
                <w:szCs w:val="24"/>
                <w:highlight w:val="none"/>
                <w:lang w:eastAsia="zh-CN"/>
              </w:rPr>
              <w:t xml:space="preserve"> %。</w:t>
            </w:r>
            <w:r>
              <w:rPr>
                <w:color w:val="auto"/>
              </w:rPr>
            </w:r>
            <w:r/>
          </w:p>
        </w:tc>
      </w:tr>
    </w:tbl>
    <w:p>
      <w:pPr>
        <w:jc w:val="both"/>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jc w:val="center"/>
        <w:spacing w:line="560" w:lineRule="exact"/>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 xml:space="preserve">分项报价表（分包号：</w:t>
      </w:r>
      <w:r>
        <w:rPr>
          <w:rFonts w:hint="eastAsia" w:ascii="Times New Roman" w:hAnsi="Times New Roman" w:eastAsia="宋体" w:cs="Times New Roman"/>
          <w:b/>
          <w:color w:val="auto"/>
          <w:sz w:val="32"/>
          <w:szCs w:val="32"/>
          <w:highlight w:val="none"/>
          <w:lang w:val="en-US" w:eastAsia="zh-CN"/>
        </w:rPr>
        <w:t xml:space="preserve">采购包</w:t>
      </w:r>
      <w:r>
        <w:rPr>
          <w:rFonts w:hint="eastAsia" w:ascii="Times New Roman" w:hAnsi="Times New Roman" w:cs="Times New Roman"/>
          <w:b/>
          <w:color w:val="auto"/>
          <w:sz w:val="32"/>
          <w:szCs w:val="32"/>
          <w:highlight w:val="none"/>
          <w:lang w:val="en-US" w:eastAsia="zh-CN"/>
        </w:rPr>
        <w:t xml:space="preserve">2</w:t>
      </w:r>
      <w:r>
        <w:rPr>
          <w:rFonts w:hint="eastAsia" w:ascii="Times New Roman" w:hAnsi="Times New Roman" w:eastAsia="宋体" w:cs="Times New Roman"/>
          <w:b/>
          <w:color w:val="auto"/>
          <w:sz w:val="32"/>
          <w:szCs w:val="32"/>
          <w:highlight w:val="none"/>
        </w:rPr>
        <w:t xml:space="preserve">）（货物类）</w:t>
      </w:r>
      <w:r>
        <w:rPr>
          <w:color w:val="auto"/>
        </w:rPr>
      </w:r>
      <w:r/>
    </w:p>
    <w:tbl>
      <w:tblPr>
        <w:tblStyle w:val="671"/>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序号</w:t>
            </w:r>
            <w:r>
              <w:rPr>
                <w:color w:val="auto"/>
              </w:rPr>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color w:val="auto"/>
              </w:rPr>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color w:val="auto"/>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color w:val="auto"/>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rPr>
                <w:color w:val="auto"/>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w:t>
            </w:r>
            <w:r>
              <w:rPr>
                <w:color w:val="auto"/>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w:t>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w:t>
            </w:r>
            <w:r>
              <w:rPr>
                <w:color w:val="auto"/>
              </w:rPr>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color w:val="auto"/>
              </w:rPr>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产品名称</w:t>
            </w:r>
            <w:r>
              <w:rPr>
                <w:color w:val="auto"/>
              </w:rPr>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品牌</w:t>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规格</w:t>
            </w:r>
            <w:r>
              <w:rPr>
                <w:color w:val="auto"/>
              </w:rPr>
            </w:r>
            <w:r/>
          </w:p>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型号</w:t>
            </w:r>
            <w:r>
              <w:rPr>
                <w:color w:val="auto"/>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产地</w:t>
            </w:r>
            <w:r>
              <w:rPr>
                <w:color w:val="auto"/>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交付期</w:t>
            </w:r>
            <w:r>
              <w:rPr>
                <w:color w:val="auto"/>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rPr>
                <w:color w:val="auto"/>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分项单价</w:t>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分项总价</w:t>
            </w:r>
            <w:r>
              <w:rPr>
                <w:color w:val="auto"/>
              </w:rPr>
            </w:r>
            <w:r/>
          </w:p>
        </w:tc>
      </w:tr>
      <w:tr>
        <w:trPr>
          <w:cantSplit/>
          <w:trHeight w:val="294"/>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2"/>
                <w:highlight w:val="none"/>
                <w:lang w:val="en-US" w:eastAsia="zh-CN"/>
              </w:rPr>
              <w:t xml:space="preserve">采购包</w:t>
            </w:r>
            <w:r>
              <w:rPr>
                <w:rFonts w:hint="eastAsia" w:ascii="宋体" w:hAnsi="宋体" w:cs="宋体"/>
                <w:color w:val="auto"/>
                <w:sz w:val="24"/>
                <w:szCs w:val="22"/>
                <w:highlight w:val="none"/>
                <w:lang w:val="en-US" w:eastAsia="zh-CN"/>
              </w:rPr>
              <w:t xml:space="preserve">2</w:t>
            </w:r>
            <w:r>
              <w:rPr>
                <w:color w:val="auto"/>
              </w:rPr>
            </w:r>
            <w:r/>
          </w:p>
        </w:tc>
        <w:tc>
          <w:tcPr>
            <w:tcW w:w="195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含噻唑锌或噻霉酮成分的二元复配制剂</w:t>
            </w:r>
            <w:r>
              <w:rPr>
                <w:color w:val="auto"/>
              </w:rPr>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rPr>
                <w:color w:val="auto"/>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rPr>
                <w:color w:val="auto"/>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rPr>
                <w:color w:val="auto"/>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rPr>
                <w:color w:val="auto"/>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rPr>
                <w:color w:val="auto"/>
              </w:rPr>
            </w:r>
            <w:r/>
          </w:p>
        </w:tc>
        <w:tc>
          <w:tcPr>
            <w:tcW w:w="1455"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50</w:t>
            </w:r>
            <w:r>
              <w:rPr>
                <w:rFonts w:hint="eastAsia" w:ascii="Times New Roman" w:hAnsi="Times New Roman" w:eastAsia="宋体" w:cs="Times New Roman"/>
                <w:color w:val="auto"/>
                <w:sz w:val="24"/>
                <w:szCs w:val="24"/>
                <w:highlight w:val="none"/>
                <w:lang w:eastAsia="zh-CN"/>
              </w:rPr>
              <w:t xml:space="preserve">.00万元</w:t>
            </w:r>
            <w:r>
              <w:rPr>
                <w:color w:val="auto"/>
              </w:rPr>
            </w:r>
            <w:r/>
          </w:p>
        </w:tc>
      </w:tr>
      <w:tr>
        <w:trPr>
          <w:cantSplit/>
          <w:trHeight w:val="700"/>
        </w:trPr>
        <w:tc>
          <w:tcPr>
            <w:gridSpan w:val="8"/>
            <w:tcW w:w="9720"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总报价</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50</w:t>
            </w:r>
            <w:r>
              <w:rPr>
                <w:rFonts w:hint="eastAsia" w:ascii="Times New Roman" w:hAnsi="Times New Roman" w:eastAsia="宋体" w:cs="Times New Roman"/>
                <w:color w:val="auto"/>
                <w:sz w:val="24"/>
                <w:szCs w:val="24"/>
                <w:highlight w:val="none"/>
                <w:lang w:eastAsia="zh-CN"/>
              </w:rPr>
              <w:t xml:space="preserve">.00万元</w:t>
            </w:r>
            <w:r>
              <w:rPr>
                <w:rFonts w:hint="eastAsia" w:ascii="Times New Roman" w:hAnsi="Times New Roman" w:eastAsia="宋体" w:cs="Times New Roman"/>
                <w:color w:val="auto"/>
                <w:sz w:val="24"/>
                <w:szCs w:val="24"/>
                <w:highlight w:val="none"/>
              </w:rPr>
              <w:t xml:space="preserve">（人民币：</w:t>
            </w:r>
            <w:r>
              <w:rPr>
                <w:rFonts w:hint="eastAsia" w:ascii="Times New Roman" w:hAnsi="Times New Roman" w:eastAsia="宋体" w:cs="Times New Roman"/>
                <w:color w:val="auto"/>
                <w:sz w:val="24"/>
                <w:szCs w:val="24"/>
                <w:highlight w:val="none"/>
                <w:lang w:val="en-US" w:eastAsia="zh-CN"/>
              </w:rPr>
              <w:t xml:space="preserve">伍拾贰万元整</w:t>
            </w:r>
            <w:r>
              <w:rPr>
                <w:rFonts w:hint="eastAsia" w:ascii="Times New Roman" w:hAnsi="Times New Roman" w:eastAsia="宋体" w:cs="Times New Roman"/>
                <w:color w:val="auto"/>
                <w:sz w:val="24"/>
                <w:szCs w:val="24"/>
                <w:highlight w:val="none"/>
              </w:rPr>
              <w:t xml:space="preserve">）</w:t>
            </w:r>
            <w:r>
              <w:rPr>
                <w:color w:val="auto"/>
              </w:rPr>
            </w:r>
            <w:r/>
          </w:p>
        </w:tc>
        <w:tc>
          <w:tcPr>
            <w:tcW w:w="1455" w:type="dxa"/>
            <w:vAlign w:val="top"/>
            <w:textDirection w:val="lrTb"/>
            <w:noWrap w:val="false"/>
          </w:tcPr>
          <w:p>
            <w:pPr>
              <w:ind w:firstLine="240"/>
              <w:keepLines w:val="0"/>
              <w:keepNext w:val="0"/>
              <w:pageBreakBefore w:val="0"/>
              <w:spacing w:line="36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50.</w:t>
            </w:r>
            <w:r>
              <w:rPr>
                <w:rFonts w:hint="eastAsia" w:ascii="Times New Roman" w:hAnsi="Times New Roman" w:eastAsia="宋体" w:cs="Times New Roman"/>
                <w:color w:val="auto"/>
                <w:sz w:val="24"/>
                <w:szCs w:val="24"/>
                <w:highlight w:val="none"/>
                <w:lang w:eastAsia="zh-CN"/>
              </w:rPr>
              <w:t xml:space="preserve">00万元</w:t>
            </w:r>
            <w:r>
              <w:rPr>
                <w:color w:val="auto"/>
              </w:rPr>
            </w:r>
            <w:r/>
          </w:p>
        </w:tc>
      </w:tr>
      <w:tr>
        <w:trPr>
          <w:cantSplit/>
          <w:trHeight w:val="700"/>
        </w:trPr>
        <w:tc>
          <w:tcPr>
            <w:gridSpan w:val="9"/>
            <w:tcW w:w="11175" w:type="dxa"/>
            <w:vAlign w:val="center"/>
            <w:textDirection w:val="lrTb"/>
            <w:noWrap w:val="false"/>
          </w:tcPr>
          <w:p>
            <w:pPr>
              <w:keepLines w:val="0"/>
              <w:keepNext w:val="0"/>
              <w:pageBreakBefore w:val="0"/>
              <w:spacing w:line="36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eastAsia="宋体" w:cs="Times New Roman"/>
                <w:color w:val="auto"/>
                <w:sz w:val="24"/>
                <w:szCs w:val="24"/>
                <w:highlight w:val="none"/>
                <w:u w:val="single"/>
                <w:lang w:eastAsia="zh-CN"/>
              </w:rPr>
              <w:t xml:space="preserve">        </w:t>
            </w:r>
            <w:r>
              <w:rPr>
                <w:rFonts w:hint="eastAsia" w:ascii="Times New Roman" w:hAnsi="Times New Roman" w:eastAsia="宋体" w:cs="Times New Roman"/>
                <w:color w:val="auto"/>
                <w:sz w:val="24"/>
                <w:szCs w:val="24"/>
                <w:highlight w:val="none"/>
                <w:lang w:eastAsia="zh-CN"/>
              </w:rPr>
              <w:t xml:space="preserve"> %。</w:t>
            </w:r>
            <w:r>
              <w:rPr>
                <w:color w:val="auto"/>
              </w:rPr>
            </w:r>
            <w:r/>
          </w:p>
        </w:tc>
      </w:tr>
    </w:tbl>
    <w:p>
      <w:pPr>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spacing w:line="56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 xml:space="preserve">备注：1.报价采用总承包方式，供应商的“总报价”应包括所投</w:t>
      </w:r>
      <w:r>
        <w:rPr>
          <w:rFonts w:hint="eastAsia" w:ascii="宋体" w:hAnsi="宋体" w:eastAsia="宋体" w:cs="宋体"/>
          <w:color w:val="auto"/>
          <w:sz w:val="24"/>
          <w:highlight w:val="none"/>
        </w:rPr>
        <w:t xml:space="preserve">货物本身价格、运输、装卸、人工、产品损耗、报验、检测、检验、售后服务、税费等</w:t>
      </w:r>
      <w:r>
        <w:rPr>
          <w:rFonts w:hint="eastAsia" w:ascii="宋体" w:hAnsi="宋体" w:eastAsia="宋体" w:cs="宋体"/>
          <w:color w:val="auto"/>
          <w:sz w:val="24"/>
          <w:highlight w:val="none"/>
          <w:lang w:val="en-US" w:eastAsia="zh-CN"/>
        </w:rPr>
        <w:t xml:space="preserve">完成本项目所涉及到的一切相关费用</w:t>
      </w:r>
      <w:r>
        <w:rPr>
          <w:rFonts w:hint="eastAsia" w:ascii="Times New Roman" w:hAnsi="Times New Roman" w:eastAsia="宋体" w:cs="Times New Roman"/>
          <w:color w:val="auto"/>
          <w:sz w:val="24"/>
          <w:szCs w:val="21"/>
          <w:highlight w:val="none"/>
          <w:lang w:val="en-US" w:eastAsia="zh-CN"/>
        </w:rPr>
        <w:t xml:space="preserve">，文件中另有规定的除外。</w:t>
      </w:r>
      <w:r>
        <w:rPr>
          <w:color w:val="auto"/>
        </w:rPr>
      </w:r>
      <w:r/>
    </w:p>
    <w:p>
      <w:pPr>
        <w:numPr>
          <w:ilvl w:val="0"/>
          <w:numId w:val="4"/>
        </w:numPr>
        <w:spacing w:line="56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w:t>
      </w:r>
      <w:r>
        <w:rPr>
          <w:rFonts w:hint="eastAsia" w:ascii="Times New Roman" w:hAnsi="Times New Roman" w:eastAsia="宋体" w:cs="Times New Roman"/>
          <w:color w:val="auto"/>
          <w:sz w:val="24"/>
          <w:szCs w:val="21"/>
          <w:highlight w:val="none"/>
          <w:lang w:eastAsia="zh-CN"/>
        </w:rPr>
        <w:t xml:space="preserve">分项报价表</w:t>
      </w:r>
      <w:r>
        <w:rPr>
          <w:rFonts w:hint="eastAsia" w:ascii="Times New Roman" w:hAnsi="Times New Roman" w:eastAsia="宋体" w:cs="Times New Roman"/>
          <w:color w:val="auto"/>
          <w:sz w:val="24"/>
          <w:szCs w:val="21"/>
          <w:highlight w:val="none"/>
        </w:rPr>
        <w:t xml:space="preserve">”中“</w:t>
      </w:r>
      <w:r>
        <w:rPr>
          <w:rFonts w:hint="eastAsia" w:ascii="Times New Roman" w:hAnsi="Times New Roman" w:eastAsia="宋体" w:cs="Times New Roman"/>
          <w:color w:val="auto"/>
          <w:sz w:val="24"/>
          <w:szCs w:val="21"/>
          <w:highlight w:val="none"/>
          <w:lang w:eastAsia="zh-CN"/>
        </w:rPr>
        <w:t xml:space="preserve">分项</w:t>
      </w:r>
      <w:r>
        <w:rPr>
          <w:rFonts w:hint="eastAsia" w:ascii="Times New Roman" w:hAnsi="Times New Roman" w:eastAsia="宋体" w:cs="Times New Roman"/>
          <w:color w:val="auto"/>
          <w:sz w:val="24"/>
          <w:szCs w:val="21"/>
          <w:highlight w:val="none"/>
          <w:lang w:val="en-US" w:eastAsia="zh-CN"/>
        </w:rPr>
        <w:t xml:space="preserve">单价</w:t>
      </w:r>
      <w:r>
        <w:rPr>
          <w:rFonts w:hint="eastAsia" w:ascii="Times New Roman" w:hAnsi="Times New Roman" w:eastAsia="宋体" w:cs="Times New Roman"/>
          <w:color w:val="auto"/>
          <w:sz w:val="24"/>
          <w:szCs w:val="21"/>
          <w:highlight w:val="none"/>
        </w:rPr>
        <w:t xml:space="preserve">”数额应当与“开标一览表”中“</w:t>
      </w:r>
      <w:r>
        <w:rPr>
          <w:rFonts w:hint="eastAsia" w:ascii="Times New Roman" w:hAnsi="Times New Roman" w:eastAsia="宋体" w:cs="Times New Roman"/>
          <w:color w:val="auto"/>
          <w:sz w:val="24"/>
          <w:szCs w:val="21"/>
          <w:highlight w:val="none"/>
          <w:lang w:eastAsia="zh-CN"/>
        </w:rPr>
        <w:t xml:space="preserve">投标</w:t>
      </w:r>
      <w:r>
        <w:rPr>
          <w:rFonts w:hint="eastAsia" w:ascii="Times New Roman" w:hAnsi="Times New Roman" w:eastAsia="宋体" w:cs="Times New Roman"/>
          <w:color w:val="auto"/>
          <w:sz w:val="24"/>
          <w:szCs w:val="21"/>
          <w:highlight w:val="none"/>
          <w:lang w:val="en-US" w:eastAsia="zh-CN"/>
        </w:rPr>
        <w:t xml:space="preserve">单价</w:t>
      </w:r>
      <w:r>
        <w:rPr>
          <w:rFonts w:hint="eastAsia" w:ascii="Times New Roman" w:hAnsi="Times New Roman" w:eastAsia="宋体" w:cs="Times New Roman"/>
          <w:color w:val="auto"/>
          <w:sz w:val="24"/>
          <w:szCs w:val="21"/>
          <w:highlight w:val="none"/>
        </w:rPr>
        <w:t xml:space="preserve">”数额一致。</w:t>
      </w:r>
      <w:r>
        <w:rPr>
          <w:rFonts w:hint="eastAsia" w:ascii="宋体" w:hAnsi="宋体" w:cs="宋体"/>
          <w:color w:val="auto"/>
          <w:sz w:val="24"/>
          <w:highlight w:val="none"/>
          <w:lang w:val="en-US" w:eastAsia="zh-CN"/>
        </w:rPr>
        <w:t xml:space="preserve">瓶数，数量不足</w:t>
      </w:r>
      <w:r>
        <w:rPr>
          <w:rFonts w:hint="eastAsia" w:ascii="宋体" w:hAnsi="宋体" w:eastAsia="宋体" w:cs="宋体"/>
          <w:color w:val="auto"/>
          <w:sz w:val="24"/>
          <w:highlight w:val="none"/>
          <w:lang w:val="en-US" w:eastAsia="zh-CN"/>
        </w:rPr>
        <w:t xml:space="preserve">1的部分按1计算，取整数</w:t>
      </w:r>
      <w:r>
        <w:rPr>
          <w:rFonts w:hint="eastAsia" w:ascii="宋体" w:hAnsi="宋体" w:eastAsia="宋体" w:cs="宋体"/>
          <w:color w:val="auto"/>
          <w:sz w:val="24"/>
          <w:highlight w:val="none"/>
          <w:lang w:val="en-US" w:eastAsia="zh-CN"/>
        </w:rPr>
        <w:t xml:space="preserve">。</w:t>
      </w:r>
      <w:r>
        <w:rPr>
          <w:color w:val="auto"/>
        </w:rPr>
      </w:r>
      <w:r/>
    </w:p>
    <w:p>
      <w:pPr>
        <w:numPr>
          <w:ilvl w:val="0"/>
          <w:numId w:val="0"/>
        </w:numPr>
        <w:spacing w:line="560" w:lineRule="exact"/>
        <w:rPr>
          <w:rFonts w:hint="eastAsia" w:ascii="黑体" w:hAnsi="黑体" w:eastAsia="黑体"/>
          <w:bCs/>
          <w:iCs/>
          <w:color w:val="auto"/>
          <w:sz w:val="32"/>
          <w:szCs w:val="32"/>
          <w:highlight w:val="none"/>
        </w:rPr>
      </w:pPr>
      <w:r>
        <w:rPr>
          <w:rFonts w:hint="eastAsia" w:ascii="Times New Roman" w:hAnsi="Times New Roman" w:eastAsia="宋体" w:cs="Times New Roman"/>
          <w:color w:val="auto"/>
          <w:sz w:val="24"/>
          <w:szCs w:val="21"/>
          <w:highlight w:val="none"/>
          <w:lang w:val="en-US" w:eastAsia="zh-CN"/>
        </w:rPr>
        <w:t xml:space="preserve">3.</w:t>
      </w:r>
      <w:r>
        <w:rPr>
          <w:rFonts w:hint="eastAsia" w:ascii="宋体" w:hAnsi="宋体" w:eastAsia="宋体" w:cs="Times New Roman"/>
          <w:b/>
          <w:bCs/>
          <w:color w:val="auto"/>
          <w:sz w:val="24"/>
          <w:szCs w:val="24"/>
          <w:highlight w:val="none"/>
          <w:lang w:val="en-US" w:eastAsia="zh-CN" w:bidi="ar-SA"/>
        </w:rPr>
        <w:t xml:space="preserve">备注：供应商按所投分包填写报价。</w:t>
      </w:r>
      <w:bookmarkEnd w:id="153"/>
      <w:r>
        <w:rPr>
          <w:color w:val="auto"/>
        </w:rPr>
      </w:r>
      <w:bookmarkStart w:id="154" w:name="_Toc11157"/>
      <w:r>
        <w:rPr>
          <w:color w:val="auto"/>
        </w:rPr>
      </w:r>
      <w:r/>
    </w:p>
    <w:p>
      <w:pPr>
        <w:spacing w:line="560" w:lineRule="exact"/>
        <w:rPr>
          <w:color w:val="auto"/>
          <w:highlight w:val="none"/>
        </w:rPr>
      </w:pPr>
      <w:r>
        <w:rPr>
          <w:rFonts w:hint="eastAsia" w:ascii="黑体" w:hAnsi="黑体" w:eastAsia="黑体"/>
          <w:bCs/>
          <w:iCs/>
          <w:color w:val="auto"/>
          <w:sz w:val="32"/>
          <w:szCs w:val="32"/>
          <w:highlight w:val="none"/>
        </w:rPr>
        <w:t xml:space="preserve">八、技术响应偏离表</w:t>
      </w:r>
      <w:bookmarkEnd w:id="154"/>
      <w:r>
        <w:rPr>
          <w:color w:val="auto"/>
        </w:rPr>
      </w:r>
      <w:r/>
    </w:p>
    <w:p>
      <w:pPr>
        <w:pStyle w:val="1004"/>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技术响应偏离表</w:t>
      </w:r>
      <w:r>
        <w:rPr>
          <w:color w:val="auto"/>
        </w:rPr>
      </w:r>
      <w:r/>
    </w:p>
    <w:p>
      <w:pPr>
        <w:pStyle w:val="1004"/>
        <w:ind w:firstLine="480"/>
        <w:rPr>
          <w:rFonts w:ascii="Times New Roman" w:hAnsi="Times New Roman"/>
          <w:color w:val="auto"/>
          <w:sz w:val="24"/>
          <w:szCs w:val="20"/>
          <w:highlight w:val="none"/>
        </w:rPr>
      </w:pPr>
      <w:r>
        <w:rPr>
          <w:rFonts w:ascii="Times New Roman" w:hAnsi="Times New Roman"/>
          <w:color w:val="auto"/>
          <w:sz w:val="24"/>
          <w:szCs w:val="20"/>
          <w:highlight w:val="none"/>
        </w:rPr>
      </w:r>
      <w:r>
        <w:rPr>
          <w:color w:val="auto"/>
        </w:rPr>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1004"/>
              <w:jc w:val="center"/>
              <w:spacing w:before="100" w:beforeAutospacing="1" w:line="5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询价</w:t>
            </w:r>
            <w:r>
              <w:rPr>
                <w:rFonts w:hint="eastAsia" w:ascii="宋体" w:hAnsi="宋体" w:cs="宋体"/>
                <w:color w:val="auto"/>
                <w:sz w:val="28"/>
                <w:szCs w:val="28"/>
                <w:highlight w:val="none"/>
              </w:rPr>
              <w:t xml:space="preserve">通知书</w:t>
            </w:r>
            <w:r>
              <w:rPr>
                <w:rFonts w:hint="eastAsia" w:ascii="宋体" w:hAnsi="宋体"/>
                <w:color w:val="auto"/>
                <w:sz w:val="28"/>
                <w:szCs w:val="28"/>
                <w:highlight w:val="none"/>
              </w:rPr>
              <w:t xml:space="preserve">内容</w:t>
            </w:r>
            <w:r>
              <w:rPr>
                <w:color w:val="auto"/>
              </w:rPr>
            </w:r>
            <w:r/>
          </w:p>
        </w:tc>
        <w:tc>
          <w:tcPr>
            <w:tcW w:w="2607" w:type="dxa"/>
            <w:vAlign w:val="center"/>
            <w:textDirection w:val="lrTb"/>
            <w:noWrap w:val="false"/>
          </w:tcPr>
          <w:p>
            <w:pPr>
              <w:pStyle w:val="1004"/>
              <w:jc w:val="center"/>
              <w:spacing w:before="100" w:beforeAutospacing="1" w:line="5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响应文件内容</w:t>
            </w:r>
            <w:r>
              <w:rPr>
                <w:color w:val="auto"/>
              </w:rPr>
            </w:r>
            <w:r/>
          </w:p>
        </w:tc>
        <w:tc>
          <w:tcPr>
            <w:tcW w:w="2607" w:type="dxa"/>
            <w:vAlign w:val="center"/>
            <w:textDirection w:val="lrTb"/>
            <w:noWrap w:val="false"/>
          </w:tcPr>
          <w:p>
            <w:pPr>
              <w:pStyle w:val="1004"/>
              <w:jc w:val="center"/>
              <w:spacing w:before="100" w:beforeAutospacing="1" w:line="56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偏离内容及说明</w:t>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r>
        <w:trPr>
          <w:jc w:val="center"/>
          <w:trHeight w:val="651"/>
        </w:trPr>
        <w:tc>
          <w:tcPr>
            <w:tcW w:w="3055"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c>
          <w:tcPr>
            <w:tcW w:w="2607" w:type="dxa"/>
            <w:vAlign w:val="center"/>
            <w:textDirection w:val="lrTb"/>
            <w:noWrap w:val="false"/>
          </w:tcPr>
          <w:p>
            <w:pPr>
              <w:pStyle w:val="100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rPr>
            </w:r>
            <w:r/>
          </w:p>
        </w:tc>
      </w:tr>
    </w:tbl>
    <w:p>
      <w:pPr>
        <w:pStyle w:val="1004"/>
        <w:rPr>
          <w:rFonts w:hint="eastAsia" w:ascii="方正仿宋_GBK" w:hAnsi="宋体" w:eastAsia="方正仿宋_GBK"/>
          <w:bCs/>
          <w:color w:val="auto"/>
          <w:sz w:val="24"/>
          <w:szCs w:val="28"/>
          <w:highlight w:val="none"/>
        </w:rPr>
      </w:pPr>
      <w:r>
        <w:rPr>
          <w:rFonts w:hint="eastAsia" w:ascii="方正仿宋_GBK" w:hAnsi="宋体" w:eastAsia="方正仿宋_GBK"/>
          <w:bCs/>
          <w:color w:val="auto"/>
          <w:sz w:val="24"/>
          <w:szCs w:val="28"/>
          <w:highlight w:val="none"/>
        </w:rPr>
      </w:r>
      <w:r>
        <w:rPr>
          <w:color w:val="auto"/>
        </w:rPr>
      </w:r>
      <w:r/>
    </w:p>
    <w:p>
      <w:pPr>
        <w:pStyle w:val="1004"/>
        <w:rPr>
          <w:color w:val="auto"/>
          <w:highlight w:val="none"/>
        </w:rPr>
      </w:pPr>
      <w:r>
        <w:rPr>
          <w:rFonts w:hint="eastAsia" w:ascii="方正仿宋_GBK" w:hAnsi="宋体" w:eastAsia="方正仿宋_GBK"/>
          <w:bCs/>
          <w:color w:val="auto"/>
          <w:sz w:val="24"/>
          <w:szCs w:val="28"/>
          <w:highlight w:val="none"/>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rPr>
          <w:color w:val="auto"/>
        </w:rPr>
      </w:r>
      <w:r/>
    </w:p>
    <w:p>
      <w:pPr>
        <w:pStyle w:val="1116"/>
        <w:rPr>
          <w:rFonts w:hint="eastAsia" w:ascii="方正仿宋_GBK" w:eastAsia="方正仿宋_GBK"/>
          <w:color w:val="auto"/>
          <w:sz w:val="24"/>
          <w:highlight w:val="none"/>
        </w:rPr>
        <w:outlineLvl w:val="1"/>
      </w:pPr>
      <w:r>
        <w:rPr>
          <w:rFonts w:hint="eastAsia" w:ascii="方正仿宋_GBK" w:eastAsia="方正仿宋_GBK"/>
          <w:color w:val="auto"/>
          <w:sz w:val="24"/>
          <w:highlight w:val="none"/>
          <w:lang w:val="en-US" w:eastAsia="zh-CN"/>
        </w:rPr>
      </w:r>
      <w:r>
        <w:rPr>
          <w:color w:val="auto"/>
        </w:rPr>
      </w:r>
      <w:r/>
    </w:p>
    <w:p>
      <w:pPr>
        <w:pStyle w:val="1116"/>
        <w:rPr>
          <w:rFonts w:hint="eastAsia" w:ascii="黑体" w:hAnsi="黑体" w:eastAsia="黑体"/>
          <w:bCs/>
          <w:iCs/>
          <w:color w:val="auto"/>
          <w:szCs w:val="32"/>
          <w:highlight w:val="none"/>
        </w:rPr>
        <w:outlineLvl w:val="1"/>
      </w:pPr>
      <w:r>
        <w:rPr>
          <w:color w:val="auto"/>
        </w:rPr>
      </w:r>
      <w:bookmarkStart w:id="155" w:name="_Toc1798"/>
      <w:r>
        <w:rPr>
          <w:color w:val="auto"/>
        </w:rPr>
      </w:r>
      <w:r/>
    </w:p>
    <w:p>
      <w:pPr>
        <w:pStyle w:val="1116"/>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1116"/>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1116"/>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1116"/>
        <w:rPr>
          <w:rFonts w:hint="eastAsia" w:ascii="黑体" w:hAnsi="黑体" w:eastAsia="黑体"/>
          <w:color w:val="auto"/>
          <w:highlight w:val="none"/>
        </w:rPr>
        <w:outlineLvl w:val="1"/>
      </w:pPr>
      <w:r>
        <w:rPr>
          <w:rFonts w:hint="eastAsia" w:ascii="黑体" w:hAnsi="黑体" w:eastAsia="黑体"/>
          <w:color w:val="auto"/>
          <w:highlight w:val="none"/>
          <w:lang w:val="en-US" w:eastAsia="zh-CN"/>
        </w:rPr>
      </w:r>
      <w:r>
        <w:rPr>
          <w:color w:val="auto"/>
        </w:rPr>
      </w:r>
      <w:r/>
    </w:p>
    <w:p>
      <w:pPr>
        <w:pStyle w:val="1116"/>
        <w:rPr>
          <w:rFonts w:hint="eastAsia" w:ascii="黑体" w:hAnsi="黑体" w:eastAsia="黑体"/>
          <w:iCs/>
          <w:color w:val="auto"/>
          <w:highlight w:val="none"/>
        </w:rPr>
        <w:outlineLvl w:val="1"/>
      </w:pPr>
      <w:r>
        <w:rPr>
          <w:rFonts w:hint="eastAsia" w:ascii="黑体" w:hAnsi="黑体" w:eastAsia="黑体"/>
          <w:iCs/>
          <w:color w:val="auto"/>
          <w:highlight w:val="none"/>
          <w:lang w:val="en-US" w:eastAsia="zh-CN"/>
        </w:rPr>
      </w:r>
      <w:r>
        <w:rPr>
          <w:color w:val="auto"/>
        </w:rPr>
      </w:r>
      <w:r/>
    </w:p>
    <w:p>
      <w:pPr>
        <w:pStyle w:val="1116"/>
        <w:rPr>
          <w:color w:val="auto"/>
          <w:highlight w:val="none"/>
        </w:rPr>
        <w:outlineLvl w:val="1"/>
      </w:pPr>
      <w:r>
        <w:rPr>
          <w:rFonts w:hint="eastAsia" w:ascii="黑体" w:hAnsi="黑体" w:eastAsia="黑体"/>
          <w:bCs/>
          <w:iCs/>
          <w:color w:val="auto"/>
          <w:szCs w:val="32"/>
          <w:highlight w:val="none"/>
          <w:lang w:val="en-US" w:eastAsia="zh-CN"/>
        </w:rPr>
        <w:t xml:space="preserve">九、项目组人员</w:t>
      </w:r>
      <w:bookmarkEnd w:id="155"/>
      <w:r>
        <w:rPr>
          <w:color w:val="auto"/>
        </w:rPr>
      </w:r>
      <w:r/>
    </w:p>
    <w:p>
      <w:pPr>
        <w:pStyle w:val="1001"/>
        <w:jc w:val="left"/>
        <w:widowControl/>
        <w:rPr>
          <w:rFonts w:hint="eastAsia" w:ascii="Times New Roman" w:hAnsi="Times New Roman"/>
          <w:color w:val="auto"/>
          <w:szCs w:val="24"/>
          <w:highlight w:val="none"/>
        </w:rPr>
      </w:pPr>
      <w:r>
        <w:rPr>
          <w:rFonts w:hint="eastAsia" w:ascii="Times New Roman" w:hAnsi="Times New Roman"/>
          <w:color w:val="auto"/>
          <w:szCs w:val="24"/>
          <w:highlight w:val="none"/>
        </w:rPr>
      </w:r>
      <w:r>
        <w:rPr>
          <w:color w:val="auto"/>
        </w:rPr>
      </w:r>
      <w:r/>
    </w:p>
    <w:p>
      <w:pPr>
        <w:pStyle w:val="1001"/>
        <w:jc w:val="center"/>
        <w:rPr>
          <w:rFonts w:hint="eastAsia" w:ascii="Times New Roman" w:hAnsi="Times New Roman"/>
          <w:color w:val="auto"/>
          <w:sz w:val="32"/>
          <w:szCs w:val="32"/>
          <w:highlight w:val="none"/>
        </w:rPr>
      </w:pPr>
      <w:r>
        <w:rPr>
          <w:rFonts w:hint="eastAsia" w:ascii="Times New Roman" w:hAnsi="Times New Roman"/>
          <w:color w:val="auto"/>
          <w:sz w:val="32"/>
          <w:szCs w:val="32"/>
          <w:highlight w:val="none"/>
        </w:rPr>
        <w:t xml:space="preserve">项目组管理、技术及售后服务人员一览表</w:t>
      </w:r>
      <w:r>
        <w:rPr>
          <w:color w:val="auto"/>
        </w:rPr>
      </w:r>
      <w:r/>
    </w:p>
    <w:tbl>
      <w:tblPr>
        <w:tblStyle w:val="67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1001"/>
              <w:jc w:val="center"/>
              <w:spacing w:line="50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姓  名</w:t>
            </w:r>
            <w:r>
              <w:rPr>
                <w:color w:val="auto"/>
              </w:rPr>
            </w:r>
            <w:r/>
          </w:p>
        </w:tc>
        <w:tc>
          <w:tcPr>
            <w:tcW w:w="1800" w:type="dxa"/>
            <w:vAlign w:val="center"/>
            <w:textDirection w:val="lrTb"/>
            <w:noWrap w:val="false"/>
          </w:tcPr>
          <w:p>
            <w:pPr>
              <w:pStyle w:val="1001"/>
              <w:jc w:val="center"/>
              <w:spacing w:line="50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本项目</w:t>
            </w:r>
            <w:r>
              <w:rPr>
                <w:color w:val="auto"/>
              </w:rPr>
            </w:r>
            <w:r/>
          </w:p>
          <w:p>
            <w:pPr>
              <w:pStyle w:val="1001"/>
              <w:jc w:val="center"/>
              <w:spacing w:line="50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拟任职务</w:t>
            </w:r>
            <w:r>
              <w:rPr>
                <w:color w:val="auto"/>
              </w:rPr>
            </w:r>
            <w:r/>
          </w:p>
        </w:tc>
        <w:tc>
          <w:tcPr>
            <w:tcW w:w="1080" w:type="dxa"/>
            <w:vAlign w:val="center"/>
            <w:textDirection w:val="lrTb"/>
            <w:noWrap w:val="false"/>
          </w:tcPr>
          <w:p>
            <w:pPr>
              <w:pStyle w:val="1001"/>
              <w:spacing w:line="50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学 历</w:t>
            </w:r>
            <w:r>
              <w:rPr>
                <w:color w:val="auto"/>
              </w:rPr>
            </w:r>
            <w:r/>
          </w:p>
        </w:tc>
        <w:tc>
          <w:tcPr>
            <w:tcW w:w="1920" w:type="dxa"/>
            <w:vAlign w:val="center"/>
            <w:textDirection w:val="lrTb"/>
            <w:noWrap w:val="false"/>
          </w:tcPr>
          <w:p>
            <w:pPr>
              <w:pStyle w:val="1001"/>
              <w:jc w:val="center"/>
              <w:spacing w:line="50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身份证号</w:t>
            </w:r>
            <w:r>
              <w:rPr>
                <w:color w:val="auto"/>
              </w:rPr>
            </w:r>
            <w:r/>
          </w:p>
        </w:tc>
        <w:tc>
          <w:tcPr>
            <w:tcW w:w="960" w:type="dxa"/>
            <w:vAlign w:val="center"/>
            <w:textDirection w:val="lrTb"/>
            <w:noWrap w:val="false"/>
          </w:tcPr>
          <w:p>
            <w:pPr>
              <w:pStyle w:val="1001"/>
              <w:jc w:val="center"/>
              <w:spacing w:line="50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办公电话</w:t>
            </w:r>
            <w:r>
              <w:rPr>
                <w:color w:val="auto"/>
              </w:rPr>
            </w:r>
            <w:r/>
          </w:p>
        </w:tc>
        <w:tc>
          <w:tcPr>
            <w:tcW w:w="1493" w:type="dxa"/>
            <w:vAlign w:val="center"/>
            <w:textDirection w:val="lrTb"/>
            <w:noWrap w:val="false"/>
          </w:tcPr>
          <w:p>
            <w:pPr>
              <w:pStyle w:val="1001"/>
              <w:jc w:val="center"/>
              <w:spacing w:line="50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备注</w:t>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r>
        <w:trPr>
          <w:trHeight w:val="729"/>
        </w:trPr>
        <w:tc>
          <w:tcPr>
            <w:tcW w:w="1188"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80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08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92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960"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c>
          <w:tcPr>
            <w:tcW w:w="1493" w:type="dxa"/>
            <w:vAlign w:val="center"/>
            <w:textDirection w:val="lrTb"/>
            <w:noWrap w:val="false"/>
          </w:tcPr>
          <w:p>
            <w:pPr>
              <w:pStyle w:val="1001"/>
              <w:jc w:val="center"/>
              <w:spacing w:line="560" w:lineRule="exact"/>
              <w:rPr>
                <w:rFonts w:ascii="仿宋_GB2312" w:hAnsi="Times New Roman" w:eastAsia="仿宋_GB2312"/>
                <w:color w:val="auto"/>
                <w:sz w:val="28"/>
                <w:szCs w:val="28"/>
                <w:highlight w:val="none"/>
              </w:rPr>
            </w:pPr>
            <w:r>
              <w:rPr>
                <w:rFonts w:ascii="仿宋_GB2312" w:hAnsi="Times New Roman" w:eastAsia="仿宋_GB2312"/>
                <w:color w:val="auto"/>
                <w:sz w:val="28"/>
                <w:szCs w:val="28"/>
                <w:highlight w:val="none"/>
              </w:rPr>
            </w:r>
            <w:r>
              <w:rPr>
                <w:color w:val="auto"/>
              </w:rPr>
            </w:r>
            <w:r/>
          </w:p>
        </w:tc>
      </w:tr>
    </w:tbl>
    <w:p>
      <w:pPr>
        <w:pStyle w:val="1001"/>
        <w:ind w:firstLine="396"/>
        <w:spacing w:line="460" w:lineRule="exact"/>
        <w:rPr>
          <w:rFonts w:hint="eastAsia" w:ascii="方正仿宋_GBK" w:hAnsi="Times New Roman" w:eastAsia="方正仿宋_GBK" w:cs="Arial"/>
          <w:color w:val="auto"/>
          <w:sz w:val="24"/>
          <w:szCs w:val="24"/>
          <w:highlight w:val="none"/>
        </w:rPr>
      </w:pPr>
      <w:r>
        <w:rPr>
          <w:rFonts w:hint="eastAsia" w:ascii="方正仿宋_GBK" w:hAnsi="Times New Roman" w:eastAsia="方正仿宋_GBK"/>
          <w:color w:val="auto"/>
          <w:sz w:val="24"/>
          <w:szCs w:val="24"/>
          <w:highlight w:val="none"/>
        </w:rPr>
        <w:t xml:space="preserve">注：如成交，须按本表承诺人员操作，不得随意更换。按询价通知书要求附相关人员证书。</w:t>
      </w:r>
      <w:r>
        <w:rPr>
          <w:color w:val="auto"/>
        </w:rPr>
      </w:r>
      <w:r/>
    </w:p>
    <w:p>
      <w:pPr>
        <w:pStyle w:val="1001"/>
        <w:ind w:firstLine="280"/>
        <w:spacing w:line="500" w:lineRule="exact"/>
        <w:rPr>
          <w:rFonts w:hint="eastAsia"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r>
      <w:r>
        <w:rPr>
          <w:color w:val="auto"/>
        </w:rPr>
      </w:r>
      <w:r/>
    </w:p>
    <w:p>
      <w:pPr>
        <w:pStyle w:val="1001"/>
        <w:ind w:firstLine="280"/>
        <w:spacing w:line="500" w:lineRule="exact"/>
        <w:rPr>
          <w:rFonts w:hint="eastAsia"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r>
      <w:r>
        <w:rPr>
          <w:color w:val="auto"/>
        </w:rPr>
      </w:r>
      <w:r/>
    </w:p>
    <w:p>
      <w:pPr>
        <w:pStyle w:val="1116"/>
        <w:rPr>
          <w:rFonts w:hint="eastAsia" w:ascii="黑体" w:hAnsi="黑体" w:eastAsia="黑体"/>
          <w:b/>
          <w:bCs/>
          <w:iCs/>
          <w:color w:val="auto"/>
          <w:szCs w:val="32"/>
          <w:highlight w:val="none"/>
        </w:rPr>
        <w:outlineLvl w:val="1"/>
      </w:pPr>
      <w:r>
        <w:rPr>
          <w:color w:val="auto"/>
          <w:highlight w:val="none"/>
        </w:rPr>
        <w:br w:type="page" w:clear="all"/>
      </w:r>
      <w:bookmarkStart w:id="156" w:name="_Toc9603"/>
      <w:r>
        <w:rPr>
          <w:rFonts w:hint="eastAsia" w:ascii="黑体" w:hAnsi="黑体" w:eastAsia="黑体" w:cs="Times New Roman"/>
          <w:bCs/>
          <w:iCs/>
          <w:color w:val="auto"/>
          <w:szCs w:val="32"/>
          <w:highlight w:val="none"/>
          <w:lang w:val="en-US" w:eastAsia="zh-CN"/>
        </w:rPr>
        <w:t xml:space="preserve">十、</w:t>
      </w:r>
      <w:bookmarkEnd w:id="156"/>
      <w:r>
        <w:rPr>
          <w:color w:val="auto"/>
        </w:rPr>
      </w:r>
      <w:bookmarkStart w:id="157" w:name="_Toc8699"/>
      <w:r>
        <w:rPr>
          <w:rFonts w:hint="eastAsia" w:ascii="黑体" w:hAnsi="黑体" w:eastAsia="黑体" w:cs="Times New Roman"/>
          <w:bCs/>
          <w:iCs/>
          <w:color w:val="auto"/>
          <w:szCs w:val="32"/>
          <w:highlight w:val="none"/>
          <w:lang w:val="en-US" w:eastAsia="zh-CN"/>
        </w:rPr>
        <w:t xml:space="preserve">关于符合本国产品标准的声明函</w:t>
      </w:r>
      <w:r>
        <w:rPr>
          <w:color w:val="auto"/>
        </w:rPr>
      </w:r>
      <w:r/>
    </w:p>
    <w:p>
      <w:pPr>
        <w:ind w:firstLine="562"/>
        <w:jc w:val="both"/>
        <w:spacing w:line="500" w:lineRule="exact"/>
        <w:shd w:val="clear" w:color="auto"/>
        <w:rPr>
          <w:rFonts w:ascii="方正仿宋_GBK" w:hAnsi="方正仿宋_GBK" w:eastAsia="方正仿宋_GBK" w:cs="方正仿宋_GBK"/>
          <w:b/>
          <w:color w:val="auto"/>
          <w:sz w:val="28"/>
          <w:szCs w:val="28"/>
          <w:highlight w:val="none"/>
        </w:rPr>
      </w:pPr>
      <w:r>
        <w:rPr>
          <w:rFonts w:ascii="方正仿宋_GBK" w:hAnsi="方正仿宋_GBK" w:eastAsia="方正仿宋_GBK" w:cs="方正仿宋_GBK"/>
          <w:b/>
          <w:color w:val="auto"/>
          <w:sz w:val="28"/>
          <w:szCs w:val="28"/>
          <w:highlight w:val="none"/>
        </w:rPr>
      </w:r>
      <w:r>
        <w:rPr>
          <w:color w:val="auto"/>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rPr>
          <w:color w:val="auto"/>
        </w:rPr>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1.（产品名称1）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rPr>
          <w:color w:val="auto"/>
        </w:rPr>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rPr>
          <w:color w:val="auto"/>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color w:val="auto"/>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rPr>
          <w:color w:val="auto"/>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公司（单位）名称（盖章）：</w:t>
      </w:r>
      <w:r>
        <w:rPr>
          <w:color w:val="auto"/>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rPr>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rPr>
          <w:color w:val="auto"/>
        </w:rPr>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1.产品如有型号，请在“产品名称”栏一并填写。</w:t>
      </w:r>
      <w:r>
        <w:rPr>
          <w:color w:val="auto"/>
        </w:rPr>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rPr>
          <w:color w:val="auto"/>
        </w:rPr>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rPr>
          <w:color w:val="auto"/>
        </w:rPr>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rPr>
          <w:color w:val="auto"/>
        </w:rPr>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rPr>
          <w:color w:val="auto"/>
        </w:rPr>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6.用斜线划除的地方无需填写。</w:t>
      </w:r>
      <w:r>
        <w:rPr>
          <w:color w:val="auto"/>
        </w:rPr>
      </w:r>
      <w:r/>
    </w:p>
    <w:p>
      <w:pPr>
        <w:pStyle w:val="998"/>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998"/>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998"/>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998"/>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998"/>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998"/>
        <w:rPr>
          <w:rFonts w:hint="eastAsia" w:ascii="黑体" w:hAnsi="黑体" w:eastAsia="黑体"/>
          <w:bCs/>
          <w:iCs/>
          <w:color w:val="auto"/>
          <w:szCs w:val="32"/>
          <w:highlight w:val="none"/>
        </w:rPr>
        <w:outlineLvl w:val="1"/>
      </w:pPr>
      <w:r>
        <w:rPr>
          <w:rFonts w:hint="eastAsia" w:ascii="黑体" w:hAnsi="黑体" w:eastAsia="黑体"/>
          <w:bCs/>
          <w:iCs/>
          <w:color w:val="auto"/>
          <w:szCs w:val="32"/>
          <w:highlight w:val="none"/>
          <w:lang w:val="en-US" w:eastAsia="zh-CN"/>
        </w:rPr>
      </w:r>
      <w:r>
        <w:rPr>
          <w:color w:val="auto"/>
        </w:rPr>
      </w:r>
      <w:r/>
    </w:p>
    <w:p>
      <w:pPr>
        <w:pStyle w:val="998"/>
        <w:rPr>
          <w:color w:val="auto"/>
          <w:highlight w:val="none"/>
        </w:rPr>
        <w:outlineLvl w:val="1"/>
      </w:pPr>
      <w:r>
        <w:rPr>
          <w:rFonts w:hint="eastAsia" w:ascii="黑体" w:hAnsi="黑体" w:eastAsia="黑体"/>
          <w:bCs/>
          <w:iCs/>
          <w:color w:val="auto"/>
          <w:szCs w:val="32"/>
          <w:highlight w:val="none"/>
          <w:lang w:val="en-US" w:eastAsia="zh-CN"/>
        </w:rPr>
        <w:t xml:space="preserve">十一、询价响应所需的其他资料</w:t>
      </w:r>
      <w:bookmarkEnd w:id="157"/>
      <w:r>
        <w:rPr>
          <w:color w:val="auto"/>
        </w:rPr>
      </w:r>
      <w:r/>
    </w:p>
    <w:p>
      <w:pPr>
        <w:pStyle w:val="997"/>
        <w:rPr>
          <w:color w:val="auto"/>
          <w:highlight w:val="none"/>
        </w:rPr>
      </w:pPr>
      <w:r>
        <w:rPr>
          <w:rFonts w:hint="eastAsia"/>
          <w:color w:val="auto"/>
          <w:highlight w:val="none"/>
        </w:rPr>
        <w:t xml:space="preserve">请在此文档中增加询价响应所需其他相关内容（包括资格要求、评标办法、采购需求中涉及的证件证明及其它供应商认为有必要提供的资料），如没有请将此空文档上传。</w:t>
      </w:r>
      <w:r>
        <w:rPr>
          <w:color w:val="auto"/>
        </w:rPr>
      </w:r>
      <w:r/>
    </w:p>
    <w:p>
      <w:pPr>
        <w:rPr>
          <w:color w:val="auto"/>
          <w:highlight w:val="none"/>
        </w:rPr>
      </w:pPr>
      <w:r>
        <w:rPr>
          <w:rFonts w:hint="eastAsia"/>
          <w:color w:val="auto"/>
          <w:highlight w:val="none"/>
        </w:rPr>
        <w:t xml:space="preserve"> </w:t>
      </w:r>
      <w:bookmarkEnd w:id="145"/>
      <w:r>
        <w:rPr>
          <w:color w:val="auto"/>
          <w:highlight w:val="none"/>
        </w:rPr>
        <w:t xml:space="preserve"> </w:t>
      </w:r>
      <w:r>
        <w:rPr>
          <w:color w:val="auto"/>
        </w:rPr>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方正仿宋_GB2312">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Kingsoft Phonetic Plain">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Helvetica">
    <w:panose1 w:val="020B0604020202020204"/>
  </w:font>
  <w:font w:name="monospace">
    <w:panose1 w:val="020B0503020202020204"/>
  </w:font>
  <w:font w:name="Helvetica-Light">
    <w:panose1 w:val="020B0503020202020204"/>
  </w:font>
  <w:font w:name="方正仿宋_GB18030">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992"/>
    <w:uiPriority w:val="0"/>
    <w:qFormat/>
    <w:pPr>
      <w:jc w:val="both"/>
      <w:widowControl w:val="off"/>
    </w:pPr>
    <w:rPr>
      <w:rFonts w:hint="default" w:ascii="Calibri" w:hAnsi="Calibri" w:eastAsia="宋体" w:cs="Times New Roman"/>
      <w:sz w:val="21"/>
      <w:szCs w:val="22"/>
      <w:lang w:val="en-US" w:eastAsia="zh-CN" w:bidi="ar-SA"/>
    </w:rPr>
  </w:style>
  <w:style w:type="paragraph" w:styleId="661">
    <w:name w:val="Heading 1"/>
    <w:basedOn w:val="660"/>
    <w:next w:val="660"/>
    <w:link w:val="695"/>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696"/>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697"/>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699"/>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0"/>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unhideWhenUsed/>
    <w:qFormat/>
  </w:style>
  <w:style w:type="table" w:styleId="671" w:default="1">
    <w:name w:val="Normal Table"/>
    <w:uiPriority w:val="99"/>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74">
    <w:name w:val="toc 5"/>
    <w:basedOn w:val="660"/>
    <w:next w:val="660"/>
    <w:uiPriority w:val="39"/>
    <w:unhideWhenUsed/>
    <w:qFormat/>
    <w:pPr>
      <w:ind w:left="1134" w:right="0" w:firstLine="0"/>
      <w:spacing w:after="57"/>
    </w:pPr>
  </w:style>
  <w:style w:type="paragraph" w:styleId="675">
    <w:name w:val="toc 3"/>
    <w:basedOn w:val="660"/>
    <w:next w:val="660"/>
    <w:uiPriority w:val="39"/>
    <w:unhideWhenUsed/>
    <w:qFormat/>
    <w:pPr>
      <w:ind w:left="567" w:right="0" w:firstLine="0"/>
      <w:spacing w:after="57"/>
    </w:pPr>
  </w:style>
  <w:style w:type="paragraph" w:styleId="676">
    <w:name w:val="Plain Text"/>
    <w:basedOn w:val="660"/>
    <w:link w:val="940"/>
    <w:uiPriority w:val="0"/>
    <w:qFormat/>
    <w:rPr>
      <w:rFonts w:ascii="宋体" w:hAnsi="Times New Roman"/>
      <w:szCs w:val="20"/>
    </w:rPr>
  </w:style>
  <w:style w:type="paragraph" w:styleId="677">
    <w:name w:val="toc 8"/>
    <w:basedOn w:val="660"/>
    <w:next w:val="660"/>
    <w:uiPriority w:val="39"/>
    <w:unhideWhenUsed/>
    <w:qFormat/>
    <w:pPr>
      <w:ind w:left="1984" w:right="0" w:firstLine="0"/>
      <w:spacing w:after="57"/>
    </w:pPr>
  </w:style>
  <w:style w:type="paragraph" w:styleId="678">
    <w:name w:val="endnote text"/>
    <w:basedOn w:val="660"/>
    <w:link w:val="835"/>
    <w:uiPriority w:val="99"/>
    <w:unhideWhenUsed/>
    <w:qFormat/>
    <w:pPr>
      <w:spacing w:after="0" w:line="240" w:lineRule="auto"/>
    </w:pPr>
    <w:rPr>
      <w:sz w:val="20"/>
    </w:rPr>
  </w:style>
  <w:style w:type="paragraph" w:styleId="679">
    <w:name w:val="Footer"/>
    <w:basedOn w:val="660"/>
    <w:link w:val="708"/>
    <w:uiPriority w:val="99"/>
    <w:unhideWhenUsed/>
    <w:qFormat/>
    <w:pPr>
      <w:spacing w:after="0" w:line="240" w:lineRule="auto"/>
      <w:tabs>
        <w:tab w:val="center" w:pos="7143" w:leader="none"/>
        <w:tab w:val="right" w:pos="14287" w:leader="none"/>
      </w:tabs>
    </w:pPr>
  </w:style>
  <w:style w:type="paragraph" w:styleId="680">
    <w:name w:val="Header"/>
    <w:basedOn w:val="660"/>
    <w:uiPriority w:val="99"/>
    <w:unhideWhenUsed/>
    <w:qFormat/>
    <w:pPr>
      <w:spacing w:after="0" w:line="240" w:lineRule="auto"/>
      <w:tabs>
        <w:tab w:val="center" w:pos="7143" w:leader="none"/>
        <w:tab w:val="right" w:pos="14287" w:leader="none"/>
      </w:tabs>
    </w:pPr>
  </w:style>
  <w:style w:type="paragraph" w:styleId="681">
    <w:name w:val="toc 1"/>
    <w:basedOn w:val="660"/>
    <w:next w:val="660"/>
    <w:uiPriority w:val="39"/>
    <w:unhideWhenUsed/>
    <w:qFormat/>
    <w:pPr>
      <w:ind w:left="0" w:right="0" w:firstLine="0"/>
      <w:spacing w:after="57"/>
    </w:pPr>
  </w:style>
  <w:style w:type="paragraph" w:styleId="682">
    <w:name w:val="toc 4"/>
    <w:basedOn w:val="660"/>
    <w:next w:val="660"/>
    <w:uiPriority w:val="39"/>
    <w:unhideWhenUsed/>
    <w:qFormat/>
    <w:pPr>
      <w:ind w:left="850" w:right="0" w:firstLine="0"/>
      <w:spacing w:after="57"/>
    </w:pPr>
  </w:style>
  <w:style w:type="paragraph" w:styleId="683">
    <w:name w:val="Subtitle"/>
    <w:basedOn w:val="660"/>
    <w:next w:val="660"/>
    <w:link w:val="703"/>
    <w:uiPriority w:val="11"/>
    <w:qFormat/>
    <w:pPr>
      <w:spacing w:before="200" w:after="200"/>
    </w:pPr>
    <w:rPr>
      <w:sz w:val="24"/>
      <w:szCs w:val="24"/>
    </w:rPr>
  </w:style>
  <w:style w:type="paragraph" w:styleId="684">
    <w:name w:val="footnote text"/>
    <w:basedOn w:val="660"/>
    <w:link w:val="834"/>
    <w:uiPriority w:val="99"/>
    <w:unhideWhenUsed/>
    <w:qFormat/>
    <w:pPr>
      <w:spacing w:after="40" w:line="240" w:lineRule="auto"/>
    </w:pPr>
    <w:rPr>
      <w:sz w:val="18"/>
    </w:rPr>
  </w:style>
  <w:style w:type="paragraph" w:styleId="685">
    <w:name w:val="toc 6"/>
    <w:basedOn w:val="660"/>
    <w:next w:val="660"/>
    <w:uiPriority w:val="39"/>
    <w:unhideWhenUsed/>
    <w:qFormat/>
    <w:pPr>
      <w:ind w:left="1417" w:right="0" w:firstLine="0"/>
      <w:spacing w:after="57"/>
    </w:pPr>
  </w:style>
  <w:style w:type="paragraph" w:styleId="686">
    <w:name w:val="table of figures"/>
    <w:basedOn w:val="660"/>
    <w:next w:val="660"/>
    <w:uiPriority w:val="99"/>
    <w:unhideWhenUsed/>
    <w:qFormat/>
    <w:pPr>
      <w:spacing w:after="0" w:afterAutospacing="0"/>
    </w:pPr>
  </w:style>
  <w:style w:type="paragraph" w:styleId="687">
    <w:name w:val="toc 2"/>
    <w:basedOn w:val="660"/>
    <w:next w:val="660"/>
    <w:uiPriority w:val="39"/>
    <w:unhideWhenUsed/>
    <w:qFormat/>
    <w:pPr>
      <w:ind w:left="283" w:right="0" w:firstLine="0"/>
      <w:spacing w:after="57"/>
    </w:pPr>
  </w:style>
  <w:style w:type="paragraph" w:styleId="688">
    <w:name w:val="toc 9"/>
    <w:basedOn w:val="660"/>
    <w:next w:val="660"/>
    <w:uiPriority w:val="39"/>
    <w:unhideWhenUsed/>
    <w:qFormat/>
    <w:pPr>
      <w:ind w:left="2268" w:right="0" w:firstLine="0"/>
      <w:spacing w:after="57"/>
    </w:pPr>
  </w:style>
  <w:style w:type="paragraph" w:styleId="689">
    <w:name w:val="Normal (Web)"/>
    <w:basedOn w:val="660"/>
    <w:uiPriority w:val="0"/>
    <w:qFormat/>
    <w:pPr>
      <w:ind w:left="0" w:right="0"/>
      <w:jc w:val="left"/>
      <w:spacing w:before="100" w:beforeAutospacing="1" w:after="100" w:afterAutospacing="1"/>
    </w:pPr>
    <w:rPr>
      <w:sz w:val="24"/>
      <w:lang w:val="en-US" w:eastAsia="zh-CN" w:bidi="ar"/>
    </w:rPr>
  </w:style>
  <w:style w:type="paragraph" w:styleId="690">
    <w:name w:val="Title"/>
    <w:basedOn w:val="660"/>
    <w:next w:val="660"/>
    <w:link w:val="702"/>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character" w:styleId="695" w:customStyle="1">
    <w:name w:val="Heading 1 Char"/>
    <w:link w:val="661"/>
    <w:uiPriority w:val="9"/>
    <w:qFormat/>
    <w:rPr>
      <w:rFonts w:ascii="Arial" w:hAnsi="Arial" w:eastAsia="Arial" w:cs="Arial"/>
      <w:sz w:val="40"/>
      <w:szCs w:val="40"/>
    </w:rPr>
  </w:style>
  <w:style w:type="character" w:styleId="696" w:customStyle="1">
    <w:name w:val="Heading 5 Char"/>
    <w:link w:val="665"/>
    <w:uiPriority w:val="9"/>
    <w:qFormat/>
    <w:rPr>
      <w:rFonts w:ascii="Arial" w:hAnsi="Arial" w:eastAsia="Arial" w:cs="Arial"/>
      <w:b/>
      <w:bCs/>
      <w:sz w:val="24"/>
      <w:szCs w:val="24"/>
    </w:rPr>
  </w:style>
  <w:style w:type="character" w:styleId="697" w:customStyle="1">
    <w:name w:val="Heading 6 Char"/>
    <w:link w:val="666"/>
    <w:uiPriority w:val="9"/>
    <w:qFormat/>
    <w:rPr>
      <w:rFonts w:ascii="Arial" w:hAnsi="Arial" w:eastAsia="Arial" w:cs="Arial"/>
      <w:b/>
      <w:bCs/>
      <w:sz w:val="22"/>
      <w:szCs w:val="22"/>
    </w:rPr>
  </w:style>
  <w:style w:type="character" w:styleId="698" w:customStyle="1">
    <w:name w:val="Heading 7 Char"/>
    <w:link w:val="667"/>
    <w:uiPriority w:val="9"/>
    <w:qFormat/>
    <w:rPr>
      <w:rFonts w:ascii="Arial" w:hAnsi="Arial" w:eastAsia="Arial" w:cs="Arial"/>
      <w:b/>
      <w:bCs/>
      <w:i/>
      <w:iCs/>
      <w:sz w:val="22"/>
      <w:szCs w:val="22"/>
    </w:rPr>
  </w:style>
  <w:style w:type="character" w:styleId="699" w:customStyle="1">
    <w:name w:val="Heading 8 Char"/>
    <w:link w:val="668"/>
    <w:uiPriority w:val="9"/>
    <w:qFormat/>
    <w:rPr>
      <w:rFonts w:ascii="Arial" w:hAnsi="Arial" w:eastAsia="Arial" w:cs="Arial"/>
      <w:i/>
      <w:iCs/>
      <w:sz w:val="22"/>
      <w:szCs w:val="22"/>
    </w:rPr>
  </w:style>
  <w:style w:type="character" w:styleId="700" w:customStyle="1">
    <w:name w:val="Heading 9 Char"/>
    <w:link w:val="669"/>
    <w:uiPriority w:val="9"/>
    <w:qFormat/>
    <w:rPr>
      <w:rFonts w:ascii="Arial" w:hAnsi="Arial" w:eastAsia="Arial" w:cs="Arial"/>
      <w:i/>
      <w:iCs/>
      <w:sz w:val="21"/>
      <w:szCs w:val="21"/>
    </w:rPr>
  </w:style>
  <w:style w:type="paragraph" w:styleId="701" w:customStyle="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90"/>
    <w:uiPriority w:val="10"/>
    <w:qFormat/>
    <w:rPr>
      <w:sz w:val="48"/>
      <w:szCs w:val="48"/>
    </w:rPr>
  </w:style>
  <w:style w:type="character" w:styleId="703" w:customStyle="1">
    <w:name w:val="Subtitle Char"/>
    <w:link w:val="683"/>
    <w:uiPriority w:val="11"/>
    <w:qFormat/>
    <w:rPr>
      <w:sz w:val="24"/>
      <w:szCs w:val="24"/>
    </w:rPr>
  </w:style>
  <w:style w:type="paragraph" w:styleId="704" w:customStyle="1">
    <w:name w:val="Quote"/>
    <w:basedOn w:val="660"/>
    <w:next w:val="660"/>
    <w:link w:val="705"/>
    <w:uiPriority w:val="29"/>
    <w:qFormat/>
    <w:pPr>
      <w:ind w:left="720" w:right="720"/>
    </w:pPr>
    <w:rPr>
      <w:i/>
    </w:rPr>
  </w:style>
  <w:style w:type="character" w:styleId="705" w:customStyle="1">
    <w:name w:val="Quote Char"/>
    <w:link w:val="704"/>
    <w:uiPriority w:val="29"/>
    <w:qFormat/>
    <w:rPr>
      <w:i/>
    </w:rPr>
  </w:style>
  <w:style w:type="paragraph" w:styleId="706" w:customStyle="1">
    <w:name w:val="Intense Quote"/>
    <w:basedOn w:val="660"/>
    <w:next w:val="66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Caption Char"/>
    <w:link w:val="679"/>
    <w:uiPriority w:val="99"/>
    <w:qFormat/>
  </w:style>
  <w:style w:type="table" w:styleId="7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84"/>
    <w:uiPriority w:val="99"/>
    <w:qFormat/>
    <w:rPr>
      <w:sz w:val="18"/>
    </w:rPr>
  </w:style>
  <w:style w:type="character" w:styleId="835" w:customStyle="1">
    <w:name w:val="Endnote Text Char"/>
    <w:link w:val="678"/>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标题 111"/>
    <w:basedOn w:val="660"/>
    <w:next w:val="660"/>
    <w:link w:val="926"/>
    <w:uiPriority w:val="0"/>
    <w:qFormat/>
    <w:pPr>
      <w:keepLines/>
      <w:keepNext/>
      <w:spacing w:before="340" w:after="330" w:line="576" w:lineRule="auto"/>
      <w:outlineLvl w:val="0"/>
    </w:pPr>
    <w:rPr>
      <w:rFonts w:ascii="Times New Roman" w:hAnsi="Times New Roman"/>
      <w:b/>
      <w:sz w:val="44"/>
      <w:szCs w:val="20"/>
    </w:rPr>
  </w:style>
  <w:style w:type="paragraph" w:styleId="838" w:customStyle="1">
    <w:name w:val="标题 211"/>
    <w:basedOn w:val="660"/>
    <w:next w:val="660"/>
    <w:link w:val="851"/>
    <w:uiPriority w:val="0"/>
    <w:qFormat/>
    <w:pPr>
      <w:keepLines/>
      <w:keepNext/>
      <w:spacing w:before="260" w:after="260" w:line="413" w:lineRule="auto"/>
      <w:outlineLvl w:val="1"/>
    </w:pPr>
    <w:rPr>
      <w:rFonts w:ascii="Arial" w:hAnsi="Arial" w:eastAsia="黑体"/>
      <w:b/>
      <w:sz w:val="32"/>
      <w:szCs w:val="20"/>
    </w:rPr>
  </w:style>
  <w:style w:type="paragraph" w:styleId="839" w:customStyle="1">
    <w:name w:val="标题 31"/>
    <w:basedOn w:val="660"/>
    <w:next w:val="840"/>
    <w:link w:val="852"/>
    <w:uiPriority w:val="0"/>
    <w:qFormat/>
    <w:pPr>
      <w:keepLines/>
      <w:keepNext/>
      <w:spacing w:before="260" w:after="260" w:line="413" w:lineRule="auto"/>
      <w:outlineLvl w:val="2"/>
    </w:pPr>
    <w:rPr>
      <w:rFonts w:ascii="Times New Roman" w:hAnsi="Times New Roman"/>
      <w:b/>
      <w:sz w:val="32"/>
      <w:szCs w:val="20"/>
    </w:rPr>
  </w:style>
  <w:style w:type="paragraph" w:styleId="840" w:customStyle="1">
    <w:name w:val="正文缩进1"/>
    <w:basedOn w:val="660"/>
    <w:next w:val="660"/>
    <w:uiPriority w:val="0"/>
    <w:qFormat/>
    <w:pPr>
      <w:ind w:firstLine="420"/>
    </w:pPr>
    <w:rPr>
      <w:rFonts w:ascii="宋体"/>
      <w:color w:val="000000"/>
      <w:sz w:val="24"/>
      <w:szCs w:val="20"/>
    </w:rPr>
  </w:style>
  <w:style w:type="paragraph" w:styleId="841" w:customStyle="1">
    <w:name w:val="标题 41"/>
    <w:basedOn w:val="660"/>
    <w:next w:val="660"/>
    <w:link w:val="853"/>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2" w:customStyle="1">
    <w:name w:val="标题 51"/>
    <w:basedOn w:val="660"/>
    <w:next w:val="660"/>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3" w:customStyle="1">
    <w:name w:val="标题 61"/>
    <w:basedOn w:val="660"/>
    <w:next w:val="660"/>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4" w:customStyle="1">
    <w:name w:val="标题 71"/>
    <w:basedOn w:val="660"/>
    <w:next w:val="660"/>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5" w:customStyle="1">
    <w:name w:val="标题 81"/>
    <w:basedOn w:val="660"/>
    <w:next w:val="660"/>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6" w:customStyle="1">
    <w:name w:val="标题 91"/>
    <w:basedOn w:val="660"/>
    <w:next w:val="660"/>
    <w:uiPriority w:val="0"/>
    <w:qFormat/>
    <w:pPr>
      <w:jc w:val="center"/>
      <w:keepNext/>
      <w:spacing w:line="600" w:lineRule="exact"/>
      <w:widowControl w:val="off"/>
      <w:outlineLvl w:val="8"/>
    </w:pPr>
    <w:rPr>
      <w:rFonts w:ascii="仿宋_GB2312" w:eastAsia="仿宋_GB2312"/>
      <w:sz w:val="32"/>
    </w:rPr>
  </w:style>
  <w:style w:type="character" w:styleId="847" w:customStyle="1">
    <w:name w:val="默认段落字体1"/>
    <w:link w:val="660"/>
    <w:uiPriority w:val="1"/>
    <w:unhideWhenUsed/>
    <w:qFormat/>
  </w:style>
  <w:style w:type="table" w:styleId="848" w:customStyle="1">
    <w:name w:val="普通表格1"/>
    <w:uiPriority w:val="0"/>
    <w:semiHidden/>
    <w:qFormat/>
    <w:tblPr/>
  </w:style>
  <w:style w:type="character" w:styleId="849" w:customStyle="1">
    <w:name w:val="NormalCharacter_0_0"/>
    <w:link w:val="660"/>
    <w:uiPriority w:val="0"/>
    <w:qFormat/>
    <w:rPr>
      <w:rFonts w:ascii="Calibri" w:hAnsi="Calibri"/>
      <w:sz w:val="21"/>
      <w:szCs w:val="22"/>
      <w:lang w:val="en-US" w:eastAsia="zh-CN" w:bidi="ar-SA"/>
    </w:rPr>
  </w:style>
  <w:style w:type="character" w:styleId="850" w:customStyle="1">
    <w:name w:val="标题 1 字符1"/>
    <w:link w:val="837"/>
    <w:uiPriority w:val="0"/>
    <w:qFormat/>
    <w:rPr>
      <w:b/>
      <w:sz w:val="44"/>
    </w:rPr>
  </w:style>
  <w:style w:type="character" w:styleId="851" w:customStyle="1">
    <w:name w:val="标题 2 字符"/>
    <w:link w:val="838"/>
    <w:uiPriority w:val="0"/>
    <w:qFormat/>
    <w:rPr>
      <w:rFonts w:ascii="Arial" w:hAnsi="Arial" w:eastAsia="黑体"/>
      <w:b/>
      <w:sz w:val="32"/>
    </w:rPr>
  </w:style>
  <w:style w:type="character" w:styleId="852" w:customStyle="1">
    <w:name w:val="标题 3 字符"/>
    <w:link w:val="839"/>
    <w:uiPriority w:val="0"/>
    <w:qFormat/>
    <w:rPr>
      <w:b/>
      <w:sz w:val="32"/>
    </w:rPr>
  </w:style>
  <w:style w:type="character" w:styleId="853" w:customStyle="1">
    <w:name w:val="标题 4 字符"/>
    <w:link w:val="841"/>
    <w:uiPriority w:val="0"/>
    <w:qFormat/>
    <w:rPr>
      <w:rFonts w:ascii="宋体" w:eastAsia="宋体"/>
      <w:color w:val="800000"/>
      <w:sz w:val="28"/>
      <w:lang w:val="en-US" w:eastAsia="zh-CN" w:bidi="ar-SA"/>
    </w:rPr>
  </w:style>
  <w:style w:type="paragraph" w:styleId="854" w:customStyle="1">
    <w:name w:val="目录 71"/>
    <w:basedOn w:val="660"/>
    <w:next w:val="660"/>
    <w:uiPriority w:val="0"/>
    <w:qFormat/>
    <w:pPr>
      <w:ind w:left="1260"/>
      <w:jc w:val="left"/>
    </w:pPr>
    <w:rPr>
      <w:rFonts w:ascii="Calibri" w:hAnsi="Calibri" w:cs="Calibri"/>
      <w:sz w:val="18"/>
      <w:szCs w:val="18"/>
    </w:rPr>
  </w:style>
  <w:style w:type="paragraph" w:styleId="855" w:customStyle="1">
    <w:name w:val="列表项目符号 41"/>
    <w:basedOn w:val="660"/>
    <w:uiPriority w:val="0"/>
    <w:qFormat/>
    <w:pPr>
      <w:ind w:left="360" w:hanging="360"/>
      <w:spacing w:line="380" w:lineRule="exact"/>
      <w:tabs>
        <w:tab w:val="left" w:pos="360" w:leader="none"/>
      </w:tabs>
    </w:pPr>
    <w:rPr>
      <w:rFonts w:ascii="Calibri" w:hAnsi="Calibri"/>
      <w:sz w:val="28"/>
      <w:szCs w:val="22"/>
    </w:rPr>
  </w:style>
  <w:style w:type="paragraph" w:styleId="856" w:customStyle="1">
    <w:name w:val="索引 81"/>
    <w:basedOn w:val="660"/>
    <w:next w:val="660"/>
    <w:uiPriority w:val="0"/>
    <w:qFormat/>
    <w:pPr>
      <w:ind w:left="1400"/>
    </w:pPr>
    <w:rPr>
      <w:rFonts w:ascii="Calibri" w:hAnsi="Calibri"/>
      <w:szCs w:val="22"/>
    </w:rPr>
  </w:style>
  <w:style w:type="paragraph" w:styleId="857" w:customStyle="1">
    <w:name w:val="列表编号1"/>
    <w:basedOn w:val="660"/>
    <w:uiPriority w:val="0"/>
    <w:qFormat/>
    <w:pPr>
      <w:spacing w:line="360" w:lineRule="auto"/>
      <w:tabs>
        <w:tab w:val="left" w:pos="0" w:leader="none"/>
        <w:tab w:val="left" w:pos="840" w:leader="none"/>
      </w:tabs>
    </w:pPr>
  </w:style>
  <w:style w:type="paragraph" w:styleId="858" w:customStyle="1">
    <w:name w:val="题注1"/>
    <w:basedOn w:val="660"/>
    <w:next w:val="660"/>
    <w:link w:val="859"/>
    <w:uiPriority w:val="0"/>
    <w:qFormat/>
    <w:pPr>
      <w:spacing w:line="360" w:lineRule="auto"/>
      <w:tabs>
        <w:tab w:val="left" w:pos="0" w:leader="none"/>
      </w:tabs>
    </w:pPr>
    <w:rPr>
      <w:rFonts w:ascii="Arial" w:hAnsi="Arial" w:eastAsia="黑体"/>
      <w:sz w:val="20"/>
      <w:szCs w:val="20"/>
    </w:rPr>
  </w:style>
  <w:style w:type="character" w:styleId="859" w:customStyle="1">
    <w:name w:val="题注 字符"/>
    <w:link w:val="858"/>
    <w:uiPriority w:val="0"/>
    <w:qFormat/>
    <w:rPr>
      <w:rFonts w:ascii="Arial" w:hAnsi="Arial" w:eastAsia="黑体" w:cs="Arial"/>
    </w:rPr>
  </w:style>
  <w:style w:type="paragraph" w:styleId="860" w:customStyle="1">
    <w:name w:val="索引 51"/>
    <w:basedOn w:val="660"/>
    <w:next w:val="660"/>
    <w:uiPriority w:val="0"/>
    <w:qFormat/>
    <w:pPr>
      <w:ind w:left="800"/>
    </w:pPr>
    <w:rPr>
      <w:rFonts w:ascii="Calibri" w:hAnsi="Calibri"/>
      <w:szCs w:val="22"/>
    </w:rPr>
  </w:style>
  <w:style w:type="paragraph" w:styleId="861" w:customStyle="1">
    <w:name w:val="列表项目符号1"/>
    <w:basedOn w:val="660"/>
    <w:uiPriority w:val="0"/>
    <w:qFormat/>
    <w:pPr>
      <w:ind w:left="962" w:hanging="480"/>
      <w:spacing w:line="360" w:lineRule="auto"/>
      <w:tabs>
        <w:tab w:val="left" w:pos="840" w:leader="none"/>
      </w:tabs>
    </w:pPr>
    <w:rPr>
      <w:sz w:val="24"/>
    </w:rPr>
  </w:style>
  <w:style w:type="paragraph" w:styleId="862" w:customStyle="1">
    <w:name w:val="文档结构图1"/>
    <w:basedOn w:val="660"/>
    <w:uiPriority w:val="0"/>
    <w:qFormat/>
    <w:pPr>
      <w:shd w:val="clear" w:color="auto" w:fill="000080"/>
    </w:pPr>
  </w:style>
  <w:style w:type="paragraph" w:styleId="863" w:customStyle="1">
    <w:name w:val="批注文字1"/>
    <w:basedOn w:val="660"/>
    <w:link w:val="864"/>
    <w:uiPriority w:val="99"/>
    <w:qFormat/>
    <w:pPr>
      <w:jc w:val="left"/>
    </w:pPr>
    <w:rPr>
      <w:szCs w:val="20"/>
    </w:rPr>
  </w:style>
  <w:style w:type="character" w:styleId="864" w:customStyle="1">
    <w:name w:val="批注文字 字符"/>
    <w:link w:val="863"/>
    <w:uiPriority w:val="99"/>
    <w:qFormat/>
    <w:rPr>
      <w:rFonts w:ascii="Calibri" w:hAnsi="Calibri" w:eastAsia="宋体" w:cs="Times New Roman"/>
      <w:sz w:val="21"/>
    </w:rPr>
  </w:style>
  <w:style w:type="paragraph" w:styleId="865" w:customStyle="1">
    <w:name w:val="索引 61"/>
    <w:basedOn w:val="660"/>
    <w:next w:val="660"/>
    <w:uiPriority w:val="0"/>
    <w:qFormat/>
    <w:pPr>
      <w:ind w:left="1000"/>
    </w:pPr>
    <w:rPr>
      <w:rFonts w:ascii="Calibri" w:hAnsi="Calibri"/>
      <w:szCs w:val="22"/>
    </w:rPr>
  </w:style>
  <w:style w:type="paragraph" w:styleId="866" w:customStyle="1">
    <w:name w:val="正文文本 31"/>
    <w:basedOn w:val="660"/>
    <w:uiPriority w:val="0"/>
    <w:qFormat/>
    <w:rPr>
      <w:color w:val="000000"/>
    </w:rPr>
  </w:style>
  <w:style w:type="paragraph" w:styleId="867" w:customStyle="1">
    <w:name w:val="列表项目符号 31"/>
    <w:basedOn w:val="660"/>
    <w:uiPriority w:val="0"/>
    <w:qFormat/>
    <w:pPr>
      <w:ind w:left="1200" w:hanging="360"/>
      <w:spacing w:line="380" w:lineRule="exact"/>
      <w:tabs>
        <w:tab w:val="left" w:pos="1200" w:leader="none"/>
      </w:tabs>
    </w:pPr>
    <w:rPr>
      <w:rFonts w:ascii="Calibri" w:hAnsi="Calibri"/>
      <w:sz w:val="28"/>
      <w:szCs w:val="22"/>
    </w:rPr>
  </w:style>
  <w:style w:type="paragraph" w:styleId="868" w:customStyle="1">
    <w:name w:val="正文文本1"/>
    <w:basedOn w:val="660"/>
    <w:uiPriority w:val="0"/>
    <w:qFormat/>
    <w:pPr>
      <w:spacing w:line="60" w:lineRule="auto"/>
    </w:pPr>
    <w:rPr>
      <w:rFonts w:ascii="仿宋_GB2312" w:eastAsia="仿宋_GB2312"/>
      <w:sz w:val="32"/>
    </w:rPr>
  </w:style>
  <w:style w:type="paragraph" w:styleId="869" w:customStyle="1">
    <w:name w:val="正文文本缩进1"/>
    <w:basedOn w:val="660"/>
    <w:uiPriority w:val="0"/>
    <w:qFormat/>
    <w:pPr>
      <w:ind w:firstLine="225"/>
    </w:pPr>
    <w:rPr>
      <w:rFonts w:ascii="仿宋_GB2312" w:eastAsia="仿宋_GB2312"/>
      <w:sz w:val="32"/>
    </w:rPr>
  </w:style>
  <w:style w:type="paragraph" w:styleId="870" w:customStyle="1">
    <w:name w:val="文本块1"/>
    <w:basedOn w:val="660"/>
    <w:uiPriority w:val="0"/>
    <w:qFormat/>
    <w:pPr>
      <w:ind w:left="1548" w:right="12" w:hanging="2405"/>
      <w:spacing w:line="360" w:lineRule="exact"/>
    </w:pPr>
    <w:rPr>
      <w:rFonts w:ascii="宋体"/>
      <w:bCs/>
      <w:sz w:val="28"/>
      <w:szCs w:val="22"/>
    </w:rPr>
  </w:style>
  <w:style w:type="paragraph" w:styleId="871" w:customStyle="1">
    <w:name w:val="列表项目符号 21"/>
    <w:basedOn w:val="660"/>
    <w:uiPriority w:val="0"/>
    <w:qFormat/>
    <w:pPr>
      <w:ind w:left="720" w:hanging="360"/>
      <w:spacing w:line="360" w:lineRule="auto"/>
      <w:tabs>
        <w:tab w:val="left" w:pos="720" w:leader="none"/>
      </w:tabs>
    </w:pPr>
    <w:rPr>
      <w:sz w:val="24"/>
    </w:rPr>
  </w:style>
  <w:style w:type="paragraph" w:styleId="872" w:customStyle="1">
    <w:name w:val="HTML 地址1"/>
    <w:basedOn w:val="660"/>
    <w:uiPriority w:val="0"/>
    <w:qFormat/>
    <w:rPr>
      <w:i/>
      <w:iCs/>
    </w:rPr>
  </w:style>
  <w:style w:type="paragraph" w:styleId="873" w:customStyle="1">
    <w:name w:val="索引 41"/>
    <w:basedOn w:val="660"/>
    <w:next w:val="660"/>
    <w:uiPriority w:val="0"/>
    <w:qFormat/>
    <w:pPr>
      <w:ind w:left="600"/>
    </w:pPr>
    <w:rPr>
      <w:rFonts w:ascii="Calibri" w:hAnsi="Calibri"/>
      <w:szCs w:val="22"/>
    </w:rPr>
  </w:style>
  <w:style w:type="paragraph" w:styleId="874" w:customStyle="1">
    <w:name w:val="目录 51"/>
    <w:basedOn w:val="660"/>
    <w:next w:val="660"/>
    <w:uiPriority w:val="0"/>
    <w:qFormat/>
    <w:pPr>
      <w:ind w:left="840"/>
      <w:jc w:val="left"/>
    </w:pPr>
    <w:rPr>
      <w:rFonts w:ascii="Calibri" w:hAnsi="Calibri" w:cs="Calibri"/>
      <w:sz w:val="18"/>
      <w:szCs w:val="18"/>
    </w:rPr>
  </w:style>
  <w:style w:type="paragraph" w:styleId="875" w:customStyle="1">
    <w:name w:val="目录 31"/>
    <w:basedOn w:val="660"/>
    <w:next w:val="660"/>
    <w:uiPriority w:val="39"/>
    <w:qFormat/>
    <w:pPr>
      <w:ind w:left="420"/>
      <w:jc w:val="left"/>
    </w:pPr>
    <w:rPr>
      <w:rFonts w:ascii="Calibri" w:hAnsi="Calibri" w:cs="Calibri"/>
      <w:i/>
      <w:iCs/>
      <w:sz w:val="20"/>
      <w:szCs w:val="20"/>
    </w:rPr>
  </w:style>
  <w:style w:type="paragraph" w:styleId="876" w:customStyle="1">
    <w:name w:val="纯文本11"/>
    <w:basedOn w:val="660"/>
    <w:uiPriority w:val="0"/>
    <w:qFormat/>
    <w:rPr>
      <w:rFonts w:ascii="宋体"/>
      <w:szCs w:val="21"/>
    </w:rPr>
  </w:style>
  <w:style w:type="paragraph" w:styleId="877" w:customStyle="1">
    <w:name w:val="列表项目符号 51"/>
    <w:basedOn w:val="660"/>
    <w:uiPriority w:val="0"/>
    <w:qFormat/>
    <w:pPr>
      <w:ind w:left="720" w:hanging="360"/>
      <w:spacing w:line="380" w:lineRule="exact"/>
      <w:tabs>
        <w:tab w:val="left" w:pos="720" w:leader="none"/>
      </w:tabs>
    </w:pPr>
    <w:rPr>
      <w:rFonts w:ascii="Calibri" w:hAnsi="Calibri"/>
      <w:sz w:val="28"/>
      <w:szCs w:val="22"/>
    </w:rPr>
  </w:style>
  <w:style w:type="paragraph" w:styleId="878" w:customStyle="1">
    <w:name w:val="目录 81"/>
    <w:basedOn w:val="660"/>
    <w:next w:val="660"/>
    <w:uiPriority w:val="0"/>
    <w:qFormat/>
    <w:pPr>
      <w:ind w:left="1470"/>
      <w:jc w:val="left"/>
    </w:pPr>
    <w:rPr>
      <w:rFonts w:ascii="Calibri" w:hAnsi="Calibri" w:cs="Calibri"/>
      <w:sz w:val="18"/>
      <w:szCs w:val="18"/>
    </w:rPr>
  </w:style>
  <w:style w:type="paragraph" w:styleId="879" w:customStyle="1">
    <w:name w:val="索引 31"/>
    <w:basedOn w:val="660"/>
    <w:next w:val="660"/>
    <w:uiPriority w:val="0"/>
    <w:qFormat/>
    <w:pPr>
      <w:ind w:left="400"/>
    </w:pPr>
    <w:rPr>
      <w:rFonts w:ascii="Calibri" w:hAnsi="Calibri"/>
      <w:szCs w:val="22"/>
    </w:rPr>
  </w:style>
  <w:style w:type="paragraph" w:styleId="880" w:customStyle="1">
    <w:name w:val="日期1"/>
    <w:basedOn w:val="660"/>
    <w:next w:val="660"/>
    <w:uiPriority w:val="0"/>
    <w:qFormat/>
    <w:pPr>
      <w:ind w:left="2500"/>
    </w:pPr>
  </w:style>
  <w:style w:type="paragraph" w:styleId="881" w:customStyle="1">
    <w:name w:val="正文文本缩进 21"/>
    <w:basedOn w:val="660"/>
    <w:uiPriority w:val="0"/>
    <w:qFormat/>
    <w:pPr>
      <w:ind w:firstLine="225"/>
      <w:jc w:val="left"/>
      <w:spacing w:line="540" w:lineRule="exact"/>
    </w:pPr>
    <w:rPr>
      <w:rFonts w:ascii="仿宋_GB2312" w:eastAsia="仿宋_GB2312"/>
      <w:sz w:val="32"/>
    </w:rPr>
  </w:style>
  <w:style w:type="paragraph" w:styleId="882" w:customStyle="1">
    <w:name w:val="尾注文本1"/>
    <w:basedOn w:val="660"/>
    <w:uiPriority w:val="0"/>
    <w:qFormat/>
    <w:pPr>
      <w:jc w:val="left"/>
      <w:widowControl/>
    </w:pPr>
    <w:rPr>
      <w:rFonts w:ascii="宋体"/>
      <w:bCs/>
      <w:szCs w:val="21"/>
    </w:rPr>
  </w:style>
  <w:style w:type="paragraph" w:styleId="883" w:customStyle="1">
    <w:name w:val="批注框文本1"/>
    <w:basedOn w:val="660"/>
    <w:uiPriority w:val="0"/>
    <w:qFormat/>
    <w:rPr>
      <w:sz w:val="18"/>
      <w:szCs w:val="20"/>
    </w:rPr>
  </w:style>
  <w:style w:type="paragraph" w:styleId="884" w:customStyle="1">
    <w:name w:val="页脚1"/>
    <w:basedOn w:val="660"/>
    <w:link w:val="885"/>
    <w:uiPriority w:val="99"/>
    <w:qFormat/>
    <w:pPr>
      <w:jc w:val="left"/>
      <w:tabs>
        <w:tab w:val="center" w:pos="4153" w:leader="none"/>
        <w:tab w:val="right" w:pos="8306" w:leader="none"/>
      </w:tabs>
    </w:pPr>
    <w:rPr>
      <w:sz w:val="18"/>
      <w:szCs w:val="18"/>
    </w:rPr>
  </w:style>
  <w:style w:type="character" w:styleId="885" w:customStyle="1">
    <w:name w:val="页脚 字符"/>
    <w:link w:val="884"/>
    <w:uiPriority w:val="99"/>
    <w:qFormat/>
    <w:rPr>
      <w:rFonts w:ascii="Calibri" w:hAnsi="Calibri" w:eastAsia="宋体" w:cs="Times New Roman"/>
      <w:sz w:val="18"/>
      <w:szCs w:val="18"/>
    </w:rPr>
  </w:style>
  <w:style w:type="paragraph" w:styleId="886" w:customStyle="1">
    <w:name w:val="页眉1"/>
    <w:basedOn w:val="660"/>
    <w:uiPriority w:val="0"/>
    <w:qFormat/>
    <w:pPr>
      <w:jc w:val="center"/>
      <w:tabs>
        <w:tab w:val="center" w:pos="4153" w:leader="none"/>
        <w:tab w:val="right" w:pos="8306" w:leader="none"/>
      </w:tabs>
      <w:pBdr>
        <w:bottom w:val="single" w:color="000000" w:sz="6" w:space="1"/>
      </w:pBdr>
    </w:pPr>
    <w:rPr>
      <w:sz w:val="18"/>
      <w:szCs w:val="18"/>
    </w:rPr>
  </w:style>
  <w:style w:type="paragraph" w:styleId="887" w:customStyle="1">
    <w:name w:val="目录 11"/>
    <w:basedOn w:val="660"/>
    <w:next w:val="660"/>
    <w:uiPriority w:val="39"/>
    <w:qFormat/>
    <w:pPr>
      <w:jc w:val="left"/>
      <w:spacing w:before="120" w:after="120"/>
    </w:pPr>
    <w:rPr>
      <w:rFonts w:ascii="Calibri" w:hAnsi="Calibri" w:cs="Calibri"/>
      <w:b/>
      <w:bCs/>
      <w:caps/>
      <w:sz w:val="20"/>
      <w:szCs w:val="20"/>
    </w:rPr>
  </w:style>
  <w:style w:type="paragraph" w:styleId="888" w:customStyle="1">
    <w:name w:val="目录 41"/>
    <w:basedOn w:val="660"/>
    <w:next w:val="660"/>
    <w:uiPriority w:val="0"/>
    <w:qFormat/>
    <w:pPr>
      <w:ind w:left="630"/>
      <w:jc w:val="left"/>
    </w:pPr>
    <w:rPr>
      <w:rFonts w:ascii="Calibri" w:hAnsi="Calibri" w:cs="Calibri"/>
      <w:sz w:val="18"/>
      <w:szCs w:val="18"/>
    </w:rPr>
  </w:style>
  <w:style w:type="paragraph" w:styleId="889" w:customStyle="1">
    <w:name w:val="索引标题1"/>
    <w:basedOn w:val="660"/>
    <w:next w:val="890"/>
    <w:uiPriority w:val="0"/>
    <w:qFormat/>
    <w:rPr>
      <w:rFonts w:ascii="Calibri" w:hAnsi="Calibri"/>
      <w:szCs w:val="22"/>
    </w:rPr>
  </w:style>
  <w:style w:type="paragraph" w:styleId="890" w:customStyle="1">
    <w:name w:val="索引 11"/>
    <w:basedOn w:val="660"/>
    <w:next w:val="660"/>
    <w:uiPriority w:val="0"/>
    <w:qFormat/>
    <w:rPr>
      <w:rFonts w:ascii="Calibri" w:hAnsi="Calibri"/>
      <w:szCs w:val="22"/>
    </w:rPr>
  </w:style>
  <w:style w:type="paragraph" w:styleId="891" w:customStyle="1">
    <w:name w:val="脚注文本1"/>
    <w:basedOn w:val="660"/>
    <w:uiPriority w:val="0"/>
    <w:qFormat/>
    <w:pPr>
      <w:jc w:val="left"/>
    </w:pPr>
    <w:rPr>
      <w:rFonts w:ascii="宋体"/>
      <w:bCs/>
      <w:sz w:val="18"/>
      <w:szCs w:val="18"/>
    </w:rPr>
  </w:style>
  <w:style w:type="paragraph" w:styleId="892" w:customStyle="1">
    <w:name w:val="目录 61"/>
    <w:basedOn w:val="660"/>
    <w:next w:val="660"/>
    <w:uiPriority w:val="0"/>
    <w:qFormat/>
    <w:pPr>
      <w:ind w:left="1050"/>
      <w:jc w:val="left"/>
    </w:pPr>
    <w:rPr>
      <w:rFonts w:ascii="Calibri" w:hAnsi="Calibri" w:cs="Calibri"/>
      <w:sz w:val="18"/>
      <w:szCs w:val="18"/>
    </w:rPr>
  </w:style>
  <w:style w:type="paragraph" w:styleId="893" w:customStyle="1">
    <w:name w:val="正文文本缩进 31"/>
    <w:basedOn w:val="660"/>
    <w:uiPriority w:val="0"/>
    <w:qFormat/>
    <w:pPr>
      <w:ind w:firstLine="213"/>
    </w:pPr>
    <w:rPr>
      <w:rFonts w:ascii="仿宋_GB2312" w:eastAsia="仿宋_GB2312"/>
      <w:sz w:val="30"/>
    </w:rPr>
  </w:style>
  <w:style w:type="paragraph" w:styleId="894" w:customStyle="1">
    <w:name w:val="索引 71"/>
    <w:basedOn w:val="660"/>
    <w:next w:val="660"/>
    <w:uiPriority w:val="0"/>
    <w:qFormat/>
    <w:pPr>
      <w:ind w:left="1200"/>
    </w:pPr>
    <w:rPr>
      <w:rFonts w:ascii="Calibri" w:hAnsi="Calibri"/>
      <w:szCs w:val="22"/>
    </w:rPr>
  </w:style>
  <w:style w:type="paragraph" w:styleId="895" w:customStyle="1">
    <w:name w:val="索引 91"/>
    <w:basedOn w:val="660"/>
    <w:next w:val="660"/>
    <w:uiPriority w:val="0"/>
    <w:qFormat/>
    <w:pPr>
      <w:ind w:left="1600"/>
    </w:pPr>
    <w:rPr>
      <w:rFonts w:ascii="Calibri" w:hAnsi="Calibri"/>
      <w:szCs w:val="22"/>
    </w:rPr>
  </w:style>
  <w:style w:type="paragraph" w:styleId="896" w:customStyle="1">
    <w:name w:val="图表目录11"/>
    <w:basedOn w:val="660"/>
    <w:next w:val="660"/>
    <w:uiPriority w:val="0"/>
    <w:qFormat/>
    <w:pPr>
      <w:ind w:left="400" w:hanging="200"/>
      <w:jc w:val="left"/>
      <w:widowControl/>
    </w:pPr>
    <w:rPr>
      <w:rFonts w:ascii="宋体"/>
      <w:bCs/>
      <w:szCs w:val="21"/>
    </w:rPr>
  </w:style>
  <w:style w:type="paragraph" w:styleId="897" w:customStyle="1">
    <w:name w:val="目录 21"/>
    <w:basedOn w:val="660"/>
    <w:next w:val="660"/>
    <w:uiPriority w:val="39"/>
    <w:qFormat/>
    <w:pPr>
      <w:ind w:left="210"/>
      <w:jc w:val="left"/>
    </w:pPr>
    <w:rPr>
      <w:rFonts w:ascii="Calibri" w:hAnsi="Calibri" w:cs="Calibri"/>
      <w:smallCaps/>
      <w:sz w:val="20"/>
      <w:szCs w:val="20"/>
    </w:rPr>
  </w:style>
  <w:style w:type="paragraph" w:styleId="898" w:customStyle="1">
    <w:name w:val="目录 91"/>
    <w:basedOn w:val="660"/>
    <w:next w:val="660"/>
    <w:uiPriority w:val="0"/>
    <w:qFormat/>
    <w:pPr>
      <w:ind w:left="1680"/>
      <w:jc w:val="left"/>
    </w:pPr>
    <w:rPr>
      <w:rFonts w:ascii="Calibri" w:hAnsi="Calibri" w:cs="Calibri"/>
      <w:sz w:val="18"/>
      <w:szCs w:val="18"/>
    </w:rPr>
  </w:style>
  <w:style w:type="paragraph" w:styleId="899" w:customStyle="1">
    <w:name w:val="正文文本 21"/>
    <w:basedOn w:val="660"/>
    <w:uiPriority w:val="0"/>
    <w:qFormat/>
    <w:pPr>
      <w:spacing w:line="560" w:lineRule="exact"/>
    </w:pPr>
    <w:rPr>
      <w:rFonts w:ascii="仿宋_GB2312" w:eastAsia="仿宋_GB2312"/>
      <w:sz w:val="28"/>
      <w:szCs w:val="30"/>
    </w:rPr>
  </w:style>
  <w:style w:type="paragraph" w:styleId="900" w:customStyle="1">
    <w:name w:val="列表接续 21"/>
    <w:basedOn w:val="660"/>
    <w:uiPriority w:val="0"/>
    <w:qFormat/>
    <w:pPr>
      <w:ind w:left="840"/>
      <w:spacing w:after="120"/>
    </w:pPr>
  </w:style>
  <w:style w:type="paragraph" w:styleId="901" w:customStyle="1">
    <w:name w:val="HTML 预设格式1"/>
    <w:basedOn w:val="6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2" w:customStyle="1">
    <w:name w:val="普通(网站)1"/>
    <w:basedOn w:val="660"/>
    <w:uiPriority w:val="99"/>
    <w:qFormat/>
    <w:pPr>
      <w:jc w:val="left"/>
      <w:spacing w:before="100" w:beforeAutospacing="1" w:after="100" w:afterAutospacing="1"/>
      <w:widowControl/>
    </w:pPr>
    <w:rPr>
      <w:rFonts w:ascii="宋体"/>
      <w:sz w:val="24"/>
      <w:szCs w:val="20"/>
    </w:rPr>
  </w:style>
  <w:style w:type="paragraph" w:styleId="903" w:customStyle="1">
    <w:name w:val="索引 21"/>
    <w:basedOn w:val="660"/>
    <w:next w:val="660"/>
    <w:uiPriority w:val="0"/>
    <w:qFormat/>
    <w:pPr>
      <w:ind w:left="200"/>
    </w:pPr>
    <w:rPr>
      <w:rFonts w:ascii="Calibri" w:hAnsi="Calibri"/>
      <w:szCs w:val="22"/>
    </w:rPr>
  </w:style>
  <w:style w:type="paragraph" w:styleId="904" w:customStyle="1">
    <w:name w:val="标题1"/>
    <w:basedOn w:val="660"/>
    <w:uiPriority w:val="0"/>
    <w:qFormat/>
    <w:pPr>
      <w:jc w:val="center"/>
      <w:spacing w:before="240" w:after="60"/>
      <w:outlineLvl w:val="0"/>
    </w:pPr>
    <w:rPr>
      <w:rFonts w:ascii="Cambria" w:hAnsi="Cambria"/>
      <w:b/>
      <w:bCs/>
      <w:sz w:val="32"/>
      <w:szCs w:val="32"/>
    </w:rPr>
  </w:style>
  <w:style w:type="paragraph" w:styleId="905" w:customStyle="1">
    <w:name w:val="批注主题1"/>
    <w:basedOn w:val="863"/>
    <w:next w:val="863"/>
    <w:uiPriority w:val="0"/>
    <w:qFormat/>
    <w:rPr>
      <w:b/>
    </w:rPr>
  </w:style>
  <w:style w:type="paragraph" w:styleId="906" w:customStyle="1">
    <w:name w:val="正文首行缩进1"/>
    <w:basedOn w:val="868"/>
    <w:uiPriority w:val="0"/>
    <w:qFormat/>
    <w:pPr>
      <w:ind w:firstLine="100"/>
      <w:spacing w:after="120" w:line="240" w:lineRule="auto"/>
    </w:pPr>
    <w:rPr>
      <w:rFonts w:ascii="Times New Roman" w:hAnsi="Times New Roman" w:eastAsia="宋体"/>
      <w:sz w:val="21"/>
    </w:rPr>
  </w:style>
  <w:style w:type="paragraph" w:styleId="907" w:customStyle="1">
    <w:name w:val="正文首行缩进 21"/>
    <w:basedOn w:val="869"/>
    <w:link w:val="908"/>
    <w:uiPriority w:val="0"/>
    <w:qFormat/>
    <w:pPr>
      <w:ind w:left="200" w:firstLine="200"/>
      <w:spacing w:after="120"/>
    </w:pPr>
    <w:rPr>
      <w:rFonts w:ascii="Times New Roman" w:hAnsi="Times New Roman"/>
      <w:sz w:val="24"/>
      <w:szCs w:val="24"/>
    </w:rPr>
  </w:style>
  <w:style w:type="character" w:styleId="908" w:customStyle="1">
    <w:name w:val="正文文本首行缩进 2 字符"/>
    <w:link w:val="907"/>
    <w:uiPriority w:val="0"/>
    <w:qFormat/>
    <w:rPr>
      <w:rFonts w:eastAsia="仿宋_GB2312"/>
      <w:sz w:val="24"/>
      <w:szCs w:val="24"/>
      <w:lang w:bidi="ar-SA"/>
    </w:rPr>
  </w:style>
  <w:style w:type="table" w:styleId="909" w:customStyle="1">
    <w:name w:val="网格型1"/>
    <w:basedOn w:val="848"/>
    <w:uiPriority w:val="39"/>
    <w:qFormat/>
    <w:tblPr/>
  </w:style>
  <w:style w:type="character" w:styleId="910" w:customStyle="1">
    <w:name w:val="要点1"/>
    <w:link w:val="660"/>
    <w:uiPriority w:val="0"/>
    <w:qFormat/>
    <w:rPr>
      <w:b/>
    </w:rPr>
  </w:style>
  <w:style w:type="character" w:styleId="911" w:customStyle="1">
    <w:name w:val="尾注引用1"/>
    <w:link w:val="660"/>
    <w:uiPriority w:val="0"/>
    <w:qFormat/>
    <w:rPr>
      <w:vertAlign w:val="superscript"/>
    </w:rPr>
  </w:style>
  <w:style w:type="character" w:styleId="912" w:customStyle="1">
    <w:name w:val="页码1"/>
    <w:link w:val="660"/>
    <w:uiPriority w:val="0"/>
    <w:qFormat/>
  </w:style>
  <w:style w:type="character" w:styleId="913" w:customStyle="1">
    <w:name w:val="已访问的超链接1"/>
    <w:link w:val="660"/>
    <w:uiPriority w:val="0"/>
    <w:qFormat/>
    <w:rPr>
      <w:color w:val="800080"/>
      <w:u w:val="none"/>
    </w:rPr>
  </w:style>
  <w:style w:type="character" w:styleId="914" w:customStyle="1">
    <w:name w:val="强调1"/>
    <w:link w:val="660"/>
    <w:uiPriority w:val="0"/>
    <w:qFormat/>
    <w:rPr>
      <w:color w:val="cc0033"/>
    </w:rPr>
  </w:style>
  <w:style w:type="character" w:styleId="915" w:customStyle="1">
    <w:name w:val="HTML 定义1"/>
    <w:link w:val="660"/>
    <w:uiPriority w:val="0"/>
    <w:qFormat/>
  </w:style>
  <w:style w:type="character" w:styleId="916" w:customStyle="1">
    <w:name w:val="HTML 打字机1"/>
    <w:link w:val="660"/>
    <w:uiPriority w:val="0"/>
    <w:qFormat/>
    <w:rPr>
      <w:rFonts w:ascii="宋体" w:eastAsia="宋体" w:cs="宋体"/>
      <w:sz w:val="24"/>
      <w:szCs w:val="24"/>
      <w:lang w:bidi="ar-SA"/>
    </w:rPr>
  </w:style>
  <w:style w:type="character" w:styleId="917" w:customStyle="1">
    <w:name w:val="HTML 缩写1"/>
    <w:link w:val="660"/>
    <w:uiPriority w:val="0"/>
    <w:qFormat/>
  </w:style>
  <w:style w:type="character" w:styleId="918" w:customStyle="1">
    <w:name w:val="HTML 变量1"/>
    <w:link w:val="660"/>
    <w:uiPriority w:val="0"/>
    <w:qFormat/>
  </w:style>
  <w:style w:type="character" w:styleId="919" w:customStyle="1">
    <w:name w:val="超链接1"/>
    <w:link w:val="660"/>
    <w:uiPriority w:val="99"/>
    <w:qFormat/>
    <w:rPr>
      <w:color w:val="0000ff"/>
      <w:u w:val="none"/>
    </w:rPr>
  </w:style>
  <w:style w:type="character" w:styleId="920" w:customStyle="1">
    <w:name w:val="HTML 代码1"/>
    <w:link w:val="660"/>
    <w:uiPriority w:val="0"/>
    <w:qFormat/>
    <w:rPr>
      <w:rFonts w:ascii="monospace" w:hAnsi="monospace" w:eastAsia="monospace" w:cs="monospace"/>
      <w:sz w:val="20"/>
    </w:rPr>
  </w:style>
  <w:style w:type="character" w:styleId="921" w:customStyle="1">
    <w:name w:val="批注引用1"/>
    <w:link w:val="660"/>
    <w:uiPriority w:val="0"/>
    <w:qFormat/>
    <w:rPr>
      <w:sz w:val="21"/>
    </w:rPr>
  </w:style>
  <w:style w:type="character" w:styleId="922" w:customStyle="1">
    <w:name w:val="HTML 引文1"/>
    <w:link w:val="660"/>
    <w:uiPriority w:val="0"/>
    <w:qFormat/>
  </w:style>
  <w:style w:type="character" w:styleId="923" w:customStyle="1">
    <w:name w:val="脚注引用1"/>
    <w:link w:val="660"/>
    <w:uiPriority w:val="0"/>
    <w:qFormat/>
    <w:rPr>
      <w:vertAlign w:val="superscript"/>
    </w:rPr>
  </w:style>
  <w:style w:type="character" w:styleId="924" w:customStyle="1">
    <w:name w:val="HTML 键盘1"/>
    <w:link w:val="660"/>
    <w:uiPriority w:val="0"/>
    <w:qFormat/>
    <w:rPr>
      <w:rFonts w:ascii="monospace" w:hAnsi="monospace" w:eastAsia="monospace" w:cs="monospace"/>
      <w:sz w:val="20"/>
    </w:rPr>
  </w:style>
  <w:style w:type="character" w:styleId="925" w:customStyle="1">
    <w:name w:val="HTML 样本1"/>
    <w:link w:val="660"/>
    <w:uiPriority w:val="0"/>
    <w:qFormat/>
    <w:rPr>
      <w:rFonts w:ascii="monospace" w:hAnsi="monospace" w:eastAsia="monospace" w:cs="monospace"/>
    </w:rPr>
  </w:style>
  <w:style w:type="character" w:styleId="926" w:customStyle="1">
    <w:name w:val="标题 1 字符"/>
    <w:link w:val="837"/>
    <w:uiPriority w:val="0"/>
    <w:qFormat/>
    <w:rPr>
      <w:rFonts w:ascii="楷体_GB2312" w:hAnsi="Times New Roman" w:eastAsia="楷体_GB2312" w:cs="Times New Roman"/>
      <w:sz w:val="28"/>
      <w:szCs w:val="28"/>
    </w:rPr>
  </w:style>
  <w:style w:type="paragraph" w:styleId="92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28" w:customStyle="1">
    <w:name w:val="正文缩进 Char1_0_0"/>
    <w:link w:val="929"/>
    <w:uiPriority w:val="0"/>
    <w:qFormat/>
  </w:style>
  <w:style w:type="paragraph" w:styleId="929" w:customStyle="1">
    <w:name w:val="正文缩进_0_0"/>
    <w:basedOn w:val="930"/>
    <w:link w:val="928"/>
    <w:uiPriority w:val="0"/>
    <w:unhideWhenUsed/>
    <w:qFormat/>
    <w:pPr>
      <w:ind w:firstLine="420"/>
    </w:pPr>
    <w:rPr>
      <w:sz w:val="20"/>
      <w:szCs w:val="20"/>
    </w:rPr>
  </w:style>
  <w:style w:type="paragraph" w:styleId="93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1" w:customStyle="1">
    <w:name w:val="标题 2 Char Char Char"/>
    <w:link w:val="660"/>
    <w:uiPriority w:val="0"/>
    <w:qFormat/>
    <w:rPr>
      <w:rFonts w:ascii="Arial" w:hAnsi="Arial" w:eastAsia="宋体" w:cs="Arial"/>
      <w:b/>
      <w:bCs/>
      <w:i/>
      <w:iCs/>
      <w:sz w:val="28"/>
      <w:szCs w:val="28"/>
      <w:lang w:val="en-US" w:eastAsia="zh-CN" w:bidi="ar-SA"/>
    </w:rPr>
  </w:style>
  <w:style w:type="character" w:styleId="932" w:customStyle="1">
    <w:name w:val="Char Char3"/>
    <w:link w:val="660"/>
    <w:uiPriority w:val="0"/>
    <w:qFormat/>
    <w:rPr>
      <w:rFonts w:ascii="Arial" w:hAnsi="Arial" w:eastAsia="黑体" w:cs="Times New Roman"/>
      <w:b/>
      <w:bCs/>
      <w:sz w:val="32"/>
      <w:szCs w:val="32"/>
      <w:lang w:val="en-US" w:eastAsia="zh-CN" w:bidi="ar-SA"/>
    </w:rPr>
  </w:style>
  <w:style w:type="character" w:styleId="933" w:customStyle="1">
    <w:name w:val="Footer Char"/>
    <w:link w:val="660"/>
    <w:uiPriority w:val="0"/>
    <w:qFormat/>
    <w:rPr>
      <w:rFonts w:eastAsia="宋体"/>
      <w:sz w:val="18"/>
      <w:lang w:val="en-US" w:eastAsia="zh-CN"/>
    </w:rPr>
  </w:style>
  <w:style w:type="character" w:styleId="934" w:customStyle="1">
    <w:name w:val="Header Char1"/>
    <w:link w:val="660"/>
    <w:uiPriority w:val="0"/>
    <w:qFormat/>
    <w:rPr>
      <w:rFonts w:cs="Times New Roman"/>
      <w:sz w:val="18"/>
      <w:szCs w:val="18"/>
      <w:lang w:bidi="ar-SA"/>
    </w:rPr>
  </w:style>
  <w:style w:type="character" w:styleId="935" w:customStyle="1">
    <w:name w:val="正文（编号） Char Char"/>
    <w:link w:val="936"/>
    <w:uiPriority w:val="0"/>
    <w:qFormat/>
    <w:rPr>
      <w:sz w:val="24"/>
      <w:szCs w:val="24"/>
    </w:rPr>
  </w:style>
  <w:style w:type="paragraph" w:styleId="936" w:customStyle="1">
    <w:name w:val="正文（编号）"/>
    <w:basedOn w:val="937"/>
    <w:link w:val="935"/>
    <w:uiPriority w:val="0"/>
    <w:qFormat/>
    <w:pPr>
      <w:ind w:left="720" w:firstLine="0"/>
      <w:tabs>
        <w:tab w:val="left" w:pos="720" w:leader="none"/>
        <w:tab w:val="left" w:pos="780" w:leader="none"/>
      </w:tabs>
    </w:pPr>
    <w:rPr>
      <w:rFonts w:ascii="Times New Roman" w:hAnsi="Times New Roman"/>
      <w:szCs w:val="24"/>
    </w:rPr>
  </w:style>
  <w:style w:type="paragraph" w:styleId="937" w:customStyle="1">
    <w:name w:val="正文（缩进）"/>
    <w:basedOn w:val="660"/>
    <w:uiPriority w:val="0"/>
    <w:qFormat/>
    <w:pPr>
      <w:ind w:firstLine="200"/>
      <w:spacing w:before="50" w:after="50" w:line="360" w:lineRule="auto"/>
    </w:pPr>
    <w:rPr>
      <w:sz w:val="24"/>
    </w:rPr>
  </w:style>
  <w:style w:type="character" w:styleId="938" w:customStyle="1">
    <w:name w:val="question-title"/>
    <w:link w:val="660"/>
    <w:uiPriority w:val="0"/>
    <w:qFormat/>
  </w:style>
  <w:style w:type="character" w:styleId="939" w:customStyle="1">
    <w:name w:val="Header Char"/>
    <w:link w:val="660"/>
    <w:uiPriority w:val="0"/>
    <w:qFormat/>
    <w:rPr>
      <w:rFonts w:eastAsia="宋体"/>
      <w:sz w:val="18"/>
      <w:lang w:val="en-US" w:eastAsia="zh-CN"/>
    </w:rPr>
  </w:style>
  <w:style w:type="character" w:styleId="940" w:customStyle="1">
    <w:name w:val="Plain Text Char"/>
    <w:link w:val="676"/>
    <w:uiPriority w:val="0"/>
    <w:qFormat/>
    <w:rPr>
      <w:rFonts w:ascii="宋体" w:eastAsia="宋体"/>
      <w:sz w:val="21"/>
      <w:lang w:val="en-US" w:eastAsia="zh-CN"/>
    </w:rPr>
  </w:style>
  <w:style w:type="character" w:styleId="941" w:customStyle="1">
    <w:name w:val="maywed421"/>
    <w:link w:val="660"/>
    <w:uiPriority w:val="0"/>
    <w:qFormat/>
    <w:rPr>
      <w:color w:val="366fb6"/>
      <w:u w:val="none"/>
    </w:rPr>
  </w:style>
  <w:style w:type="character" w:styleId="942" w:customStyle="1">
    <w:name w:val="ca-21"/>
    <w:link w:val="660"/>
    <w:uiPriority w:val="0"/>
    <w:qFormat/>
    <w:rPr>
      <w:rFonts w:ascii="宋体" w:eastAsia="宋体"/>
      <w:sz w:val="21"/>
    </w:rPr>
  </w:style>
  <w:style w:type="character" w:styleId="943" w:customStyle="1">
    <w:name w:val="无间隔 字符"/>
    <w:link w:val="944"/>
    <w:uiPriority w:val="0"/>
    <w:qFormat/>
    <w:rPr>
      <w:rFonts w:ascii="Calibri" w:hAnsi="Calibri"/>
      <w:sz w:val="22"/>
      <w:lang w:val="en-US" w:eastAsia="zh-CN" w:bidi="ar-SA"/>
    </w:rPr>
  </w:style>
  <w:style w:type="paragraph" w:styleId="944" w:customStyle="1">
    <w:name w:val="无间隔"/>
    <w:link w:val="943"/>
    <w:uiPriority w:val="0"/>
    <w:qFormat/>
    <w:rPr>
      <w:rFonts w:hint="default" w:ascii="Calibri" w:hAnsi="Calibri" w:eastAsia="宋体" w:cs="Times New Roman"/>
      <w:sz w:val="22"/>
      <w:lang w:val="en-US" w:eastAsia="zh-CN" w:bidi="ar-SA"/>
    </w:rPr>
  </w:style>
  <w:style w:type="character" w:styleId="945" w:customStyle="1">
    <w:name w:val="段落 Char"/>
    <w:link w:val="660"/>
    <w:uiPriority w:val="0"/>
    <w:qFormat/>
    <w:rPr>
      <w:rFonts w:ascii="仿宋_GB2312" w:eastAsia="仿宋_GB2312"/>
      <w:sz w:val="24"/>
      <w:szCs w:val="24"/>
      <w:lang w:val="en-US" w:eastAsia="zh-CN" w:bidi="ar-SA"/>
    </w:rPr>
  </w:style>
  <w:style w:type="character" w:styleId="946" w:customStyle="1">
    <w:name w:val="ca-1"/>
    <w:link w:val="660"/>
    <w:uiPriority w:val="0"/>
    <w:qFormat/>
  </w:style>
  <w:style w:type="character" w:styleId="947" w:customStyle="1">
    <w:name w:val="Char Char2"/>
    <w:link w:val="660"/>
    <w:uiPriority w:val="0"/>
    <w:qFormat/>
    <w:rPr>
      <w:sz w:val="18"/>
      <w:szCs w:val="18"/>
    </w:rPr>
  </w:style>
  <w:style w:type="character" w:styleId="948" w:customStyle="1">
    <w:name w:val="old"/>
    <w:link w:val="660"/>
    <w:uiPriority w:val="0"/>
    <w:qFormat/>
    <w:rPr>
      <w:color w:val="999999"/>
    </w:rPr>
  </w:style>
  <w:style w:type="character" w:styleId="949" w:customStyle="1">
    <w:name w:val="Heading 3 Char"/>
    <w:link w:val="660"/>
    <w:uiPriority w:val="0"/>
    <w:qFormat/>
    <w:rPr>
      <w:rFonts w:cs="Times New Roman"/>
      <w:b/>
      <w:bCs/>
      <w:sz w:val="32"/>
      <w:szCs w:val="32"/>
      <w:lang w:bidi="ar-SA"/>
    </w:rPr>
  </w:style>
  <w:style w:type="character" w:styleId="950" w:customStyle="1">
    <w:name w:val="ca-11"/>
    <w:link w:val="660"/>
    <w:uiPriority w:val="0"/>
    <w:qFormat/>
    <w:rPr>
      <w:rFonts w:ascii="宋体" w:eastAsia="宋体"/>
      <w:b/>
      <w:bCs/>
      <w:color w:val="000000"/>
      <w:spacing w:val="-20"/>
      <w:sz w:val="28"/>
      <w:szCs w:val="28"/>
    </w:rPr>
  </w:style>
  <w:style w:type="character" w:styleId="951" w:customStyle="1">
    <w:name w:val="apple-converted-space"/>
    <w:link w:val="660"/>
    <w:uiPriority w:val="0"/>
    <w:qFormat/>
  </w:style>
  <w:style w:type="character" w:styleId="952" w:customStyle="1">
    <w:name w:val="纯文本 Char_1"/>
    <w:link w:val="953"/>
    <w:uiPriority w:val="0"/>
    <w:qFormat/>
    <w:rPr>
      <w:rFonts w:ascii="宋体" w:hAnsi="Calibri" w:eastAsia="Times New Roman" w:cs="Times New Roman"/>
      <w:sz w:val="20"/>
      <w:szCs w:val="21"/>
    </w:rPr>
  </w:style>
  <w:style w:type="paragraph" w:styleId="953" w:customStyle="1">
    <w:name w:val="纯文本1"/>
    <w:basedOn w:val="954"/>
    <w:link w:val="952"/>
    <w:uiPriority w:val="0"/>
    <w:qFormat/>
    <w:rPr>
      <w:rFonts w:ascii="宋体" w:eastAsia="Times New Roman"/>
      <w:szCs w:val="21"/>
    </w:rPr>
  </w:style>
  <w:style w:type="paragraph" w:styleId="954"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55" w:customStyle="1">
    <w:name w:val="ca-31"/>
    <w:link w:val="660"/>
    <w:uiPriority w:val="0"/>
    <w:qFormat/>
    <w:rPr>
      <w:rFonts w:ascii="宋体" w:eastAsia="宋体"/>
      <w:color w:val="000000"/>
      <w:sz w:val="21"/>
      <w:szCs w:val="21"/>
    </w:rPr>
  </w:style>
  <w:style w:type="character" w:styleId="956" w:customStyle="1">
    <w:name w:val="style15"/>
    <w:link w:val="660"/>
    <w:uiPriority w:val="0"/>
    <w:qFormat/>
  </w:style>
  <w:style w:type="character" w:styleId="957" w:customStyle="1">
    <w:name w:val="正文（标记） Char2"/>
    <w:link w:val="958"/>
    <w:uiPriority w:val="0"/>
    <w:qFormat/>
    <w:rPr>
      <w:sz w:val="24"/>
      <w:szCs w:val="24"/>
    </w:rPr>
  </w:style>
  <w:style w:type="paragraph" w:styleId="958" w:customStyle="1">
    <w:name w:val="正文（标记）"/>
    <w:basedOn w:val="660"/>
    <w:link w:val="957"/>
    <w:uiPriority w:val="0"/>
    <w:qFormat/>
    <w:pPr>
      <w:spacing w:before="50" w:after="50"/>
      <w:tabs>
        <w:tab w:val="left" w:pos="0" w:leader="none"/>
        <w:tab w:val="left" w:pos="840" w:leader="none"/>
      </w:tabs>
    </w:pPr>
    <w:rPr>
      <w:rFonts w:ascii="Times New Roman" w:hAnsi="Times New Roman"/>
      <w:sz w:val="24"/>
      <w:szCs w:val="24"/>
    </w:rPr>
  </w:style>
  <w:style w:type="character" w:styleId="959" w:customStyle="1">
    <w:name w:val="Char Char"/>
    <w:link w:val="660"/>
    <w:uiPriority w:val="0"/>
    <w:qFormat/>
    <w:rPr>
      <w:rFonts w:eastAsia="宋体"/>
      <w:sz w:val="18"/>
      <w:lang w:val="en-US" w:eastAsia="zh-CN"/>
    </w:rPr>
  </w:style>
  <w:style w:type="character" w:styleId="960" w:customStyle="1">
    <w:name w:val="纯文本 Char_0_0"/>
    <w:link w:val="961"/>
    <w:uiPriority w:val="0"/>
    <w:qFormat/>
    <w:rPr>
      <w:rFonts w:ascii="宋体" w:hAnsi="Courier New"/>
      <w:sz w:val="21"/>
      <w:szCs w:val="21"/>
    </w:rPr>
  </w:style>
  <w:style w:type="paragraph" w:styleId="961" w:customStyle="1">
    <w:name w:val="纯文本_0_0"/>
    <w:basedOn w:val="962"/>
    <w:link w:val="960"/>
    <w:uiPriority w:val="0"/>
    <w:unhideWhenUsed/>
    <w:qFormat/>
    <w:rPr>
      <w:rFonts w:ascii="宋体" w:hAnsi="Courier New"/>
      <w:szCs w:val="21"/>
    </w:rPr>
  </w:style>
  <w:style w:type="paragraph" w:styleId="96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63" w:customStyle="1">
    <w:name w:val="glyphicon"/>
    <w:link w:val="660"/>
    <w:uiPriority w:val="0"/>
    <w:qFormat/>
  </w:style>
  <w:style w:type="character" w:styleId="964" w:customStyle="1">
    <w:name w:val="Char Char1"/>
    <w:link w:val="660"/>
    <w:uiPriority w:val="0"/>
    <w:qFormat/>
    <w:rPr>
      <w:rFonts w:ascii="宋体" w:eastAsia="宋体"/>
      <w:sz w:val="21"/>
      <w:lang w:val="en-US" w:eastAsia="zh-CN"/>
    </w:rPr>
  </w:style>
  <w:style w:type="character" w:styleId="965" w:customStyle="1">
    <w:name w:val="Heading 4 Char"/>
    <w:link w:val="660"/>
    <w:uiPriority w:val="0"/>
    <w:qFormat/>
    <w:rPr>
      <w:rFonts w:ascii="Cambria" w:hAnsi="Cambria" w:eastAsia="宋体" w:cs="Cambria"/>
      <w:b/>
      <w:bCs/>
      <w:sz w:val="28"/>
      <w:szCs w:val="28"/>
      <w:lang w:bidi="ar-SA"/>
    </w:rPr>
  </w:style>
  <w:style w:type="character" w:styleId="966" w:customStyle="1">
    <w:name w:val="z1"/>
    <w:link w:val="660"/>
    <w:uiPriority w:val="0"/>
    <w:qFormat/>
  </w:style>
  <w:style w:type="character" w:styleId="967" w:customStyle="1">
    <w:name w:val=" Char Char2"/>
    <w:link w:val="660"/>
    <w:uiPriority w:val="0"/>
    <w:qFormat/>
    <w:rPr>
      <w:sz w:val="18"/>
      <w:szCs w:val="18"/>
    </w:rPr>
  </w:style>
  <w:style w:type="character" w:styleId="968" w:customStyle="1">
    <w:name w:val="style91"/>
    <w:link w:val="660"/>
    <w:uiPriority w:val="0"/>
    <w:qFormat/>
    <w:rPr>
      <w:color w:val="2060c0"/>
      <w:sz w:val="24"/>
      <w:szCs w:val="24"/>
    </w:rPr>
  </w:style>
  <w:style w:type="character" w:styleId="969" w:customStyle="1">
    <w:name w:val="Heading 2 Char"/>
    <w:link w:val="660"/>
    <w:uiPriority w:val="0"/>
    <w:qFormat/>
    <w:rPr>
      <w:rFonts w:ascii="Arial" w:hAnsi="Arial" w:eastAsia="黑体"/>
      <w:b/>
      <w:bCs/>
      <w:sz w:val="32"/>
      <w:szCs w:val="32"/>
      <w:lang w:val="en-US" w:eastAsia="zh-CN" w:bidi="ar-SA"/>
    </w:rPr>
  </w:style>
  <w:style w:type="character" w:styleId="970" w:customStyle="1">
    <w:name w:val="Footer Char1"/>
    <w:link w:val="660"/>
    <w:uiPriority w:val="0"/>
    <w:qFormat/>
    <w:rPr>
      <w:rFonts w:cs="Times New Roman"/>
      <w:sz w:val="18"/>
      <w:szCs w:val="18"/>
      <w:lang w:bidi="ar-SA"/>
    </w:rPr>
  </w:style>
  <w:style w:type="character" w:styleId="971" w:customStyle="1">
    <w:name w:val="ca-01"/>
    <w:link w:val="660"/>
    <w:uiPriority w:val="0"/>
    <w:qFormat/>
    <w:rPr>
      <w:rFonts w:ascii="宋体" w:eastAsia="宋体"/>
      <w:b/>
      <w:bCs/>
      <w:spacing w:val="-20"/>
      <w:sz w:val="24"/>
      <w:szCs w:val="24"/>
    </w:rPr>
  </w:style>
  <w:style w:type="character" w:styleId="972" w:customStyle="1">
    <w:name w:val="font21"/>
    <w:link w:val="660"/>
    <w:uiPriority w:val="0"/>
    <w:qFormat/>
    <w:rPr>
      <w:rFonts w:ascii="Times New Roman" w:hAnsi="Times New Roman"/>
      <w:color w:val="000000"/>
      <w:sz w:val="20"/>
      <w:u w:val="none"/>
    </w:rPr>
  </w:style>
  <w:style w:type="character" w:styleId="973" w:customStyle="1">
    <w:name w:val="z12 style23"/>
    <w:link w:val="660"/>
    <w:uiPriority w:val="0"/>
    <w:qFormat/>
  </w:style>
  <w:style w:type="character" w:styleId="974" w:customStyle="1">
    <w:name w:val="普通文字1 Char"/>
    <w:link w:val="660"/>
    <w:uiPriority w:val="0"/>
    <w:qFormat/>
    <w:rPr>
      <w:rFonts w:ascii="宋体" w:eastAsia="宋体" w:cs="Courier New"/>
      <w:sz w:val="21"/>
      <w:szCs w:val="21"/>
      <w:lang w:val="en-US" w:eastAsia="zh-CN" w:bidi="ar-SA"/>
    </w:rPr>
  </w:style>
  <w:style w:type="character" w:styleId="975" w:customStyle="1">
    <w:name w:val="hour_am"/>
    <w:link w:val="660"/>
    <w:uiPriority w:val="0"/>
    <w:qFormat/>
  </w:style>
  <w:style w:type="character" w:styleId="976" w:customStyle="1">
    <w:name w:val=" Char Char23"/>
    <w:link w:val="660"/>
    <w:uiPriority w:val="0"/>
    <w:qFormat/>
    <w:rPr>
      <w:sz w:val="24"/>
      <w:szCs w:val="21"/>
      <w:lang w:bidi="ar-SA"/>
    </w:rPr>
  </w:style>
  <w:style w:type="character" w:styleId="977" w:customStyle="1">
    <w:name w:val="hour_pm"/>
    <w:link w:val="660"/>
    <w:uiPriority w:val="0"/>
    <w:qFormat/>
  </w:style>
  <w:style w:type="character" w:styleId="978" w:customStyle="1">
    <w:name w:val="正文（缩进） Char Char"/>
    <w:link w:val="660"/>
    <w:uiPriority w:val="0"/>
    <w:qFormat/>
    <w:rPr>
      <w:rFonts w:eastAsia="宋体"/>
      <w:sz w:val="24"/>
      <w:szCs w:val="24"/>
      <w:lang w:val="en-US" w:eastAsia="zh-CN" w:bidi="ar-SA"/>
    </w:rPr>
  </w:style>
  <w:style w:type="character" w:styleId="979" w:customStyle="1">
    <w:name w:val="Comment Text Char"/>
    <w:link w:val="660"/>
    <w:uiPriority w:val="0"/>
    <w:qFormat/>
    <w:rPr>
      <w:rFonts w:cs="Times New Roman"/>
      <w:sz w:val="21"/>
      <w:szCs w:val="21"/>
      <w:lang w:bidi="ar-SA"/>
    </w:rPr>
  </w:style>
  <w:style w:type="character" w:styleId="980" w:customStyle="1">
    <w:name w:val="正文缩进 Char1_0"/>
    <w:link w:val="981"/>
    <w:uiPriority w:val="0"/>
    <w:qFormat/>
    <w:rPr>
      <w:sz w:val="21"/>
      <w:szCs w:val="22"/>
    </w:rPr>
  </w:style>
  <w:style w:type="paragraph" w:styleId="981" w:customStyle="1">
    <w:name w:val="正文缩进_0"/>
    <w:basedOn w:val="982"/>
    <w:link w:val="980"/>
    <w:uiPriority w:val="0"/>
    <w:unhideWhenUsed/>
    <w:qFormat/>
    <w:pPr>
      <w:ind w:firstLine="420"/>
    </w:pPr>
    <w:rPr>
      <w:szCs w:val="22"/>
    </w:rPr>
  </w:style>
  <w:style w:type="paragraph" w:styleId="98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3" w:customStyle="1">
    <w:name w:val="纯文本 Char_0"/>
    <w:link w:val="984"/>
    <w:uiPriority w:val="0"/>
    <w:qFormat/>
    <w:rPr>
      <w:rFonts w:ascii="宋体" w:hAnsi="Courier New" w:cs="Courier New"/>
      <w:sz w:val="21"/>
      <w:szCs w:val="21"/>
    </w:rPr>
  </w:style>
  <w:style w:type="paragraph" w:styleId="984" w:customStyle="1">
    <w:name w:val="纯文本_0"/>
    <w:basedOn w:val="982"/>
    <w:link w:val="983"/>
    <w:uiPriority w:val="0"/>
    <w:unhideWhenUsed/>
    <w:qFormat/>
    <w:rPr>
      <w:rFonts w:ascii="宋体" w:hAnsi="Courier New"/>
      <w:szCs w:val="21"/>
    </w:rPr>
  </w:style>
  <w:style w:type="character" w:styleId="985" w:customStyle="1">
    <w:name w:val="Plain Text Char1"/>
    <w:link w:val="660"/>
    <w:uiPriority w:val="0"/>
    <w:qFormat/>
    <w:rPr>
      <w:rFonts w:ascii="宋体" w:eastAsia="宋体"/>
      <w:sz w:val="21"/>
      <w:szCs w:val="21"/>
      <w:lang w:val="en-US" w:eastAsia="zh-CN" w:bidi="ar-SA"/>
    </w:rPr>
  </w:style>
  <w:style w:type="character" w:styleId="986" w:customStyle="1">
    <w:name w:val="hover"/>
    <w:link w:val="660"/>
    <w:uiPriority w:val="0"/>
    <w:qFormat/>
    <w:rPr>
      <w:shd w:val="clear" w:color="auto" w:fill="eeeeee"/>
    </w:rPr>
  </w:style>
  <w:style w:type="character" w:styleId="987" w:customStyle="1">
    <w:name w:val="wj1"/>
    <w:link w:val="660"/>
    <w:uiPriority w:val="0"/>
    <w:qFormat/>
    <w:rPr>
      <w:color w:val="000000"/>
      <w:sz w:val="18"/>
      <w:szCs w:val="18"/>
      <w:u w:val="none"/>
    </w:rPr>
  </w:style>
  <w:style w:type="character" w:styleId="988" w:customStyle="1">
    <w:name w:val="ca-51"/>
    <w:link w:val="660"/>
    <w:uiPriority w:val="0"/>
    <w:qFormat/>
    <w:rPr>
      <w:rFonts w:ascii="楷体_GB2312" w:eastAsia="楷体_GB2312"/>
      <w:b/>
      <w:bCs/>
      <w:spacing w:val="-20"/>
      <w:sz w:val="24"/>
      <w:szCs w:val="24"/>
    </w:rPr>
  </w:style>
  <w:style w:type="character" w:styleId="989" w:customStyle="1">
    <w:name w:val="ca-41"/>
    <w:link w:val="660"/>
    <w:uiPriority w:val="0"/>
    <w:qFormat/>
    <w:rPr>
      <w:rFonts w:ascii="宋体" w:eastAsia="宋体"/>
      <w:b/>
      <w:bCs/>
      <w:color w:val="000000"/>
      <w:spacing w:val="-20"/>
      <w:sz w:val="21"/>
      <w:szCs w:val="21"/>
    </w:rPr>
  </w:style>
  <w:style w:type="character" w:styleId="990" w:customStyle="1">
    <w:name w:val=" Char Char3"/>
    <w:link w:val="660"/>
    <w:uiPriority w:val="0"/>
    <w:qFormat/>
    <w:rPr>
      <w:rFonts w:ascii="宋体" w:eastAsia="宋体"/>
      <w:sz w:val="18"/>
      <w:szCs w:val="18"/>
      <w:lang w:val="en-US" w:eastAsia="zh-CN" w:bidi="ar-SA"/>
    </w:rPr>
  </w:style>
  <w:style w:type="character" w:styleId="991" w:customStyle="1">
    <w:name w:val="style161"/>
    <w:link w:val="660"/>
    <w:uiPriority w:val="0"/>
    <w:qFormat/>
    <w:rPr>
      <w:rFonts w:ascii="Verdana" w:hAnsi="Verdana" w:eastAsia="宋体"/>
      <w:b/>
      <w:color w:val="0a246a"/>
      <w:sz w:val="24"/>
      <w:szCs w:val="24"/>
      <w:lang w:val="en-US" w:eastAsia="zh-CN" w:bidi="ar-SA"/>
    </w:rPr>
  </w:style>
  <w:style w:type="character" w:styleId="992" w:customStyle="1">
    <w:name w:val="marklong"/>
    <w:link w:val="660"/>
    <w:uiPriority w:val="0"/>
    <w:qFormat/>
  </w:style>
  <w:style w:type="paragraph" w:styleId="993" w:customStyle="1">
    <w:name w:val="首行缩进"/>
    <w:basedOn w:val="660"/>
    <w:uiPriority w:val="0"/>
    <w:qFormat/>
    <w:pPr>
      <w:ind w:firstLine="480"/>
    </w:pPr>
    <w:rPr>
      <w:rFonts w:ascii="Times New Roman" w:hAnsi="Times New Roman" w:cs="Times New Roman"/>
      <w:lang w:val="zh-CN"/>
    </w:rPr>
  </w:style>
  <w:style w:type="paragraph" w:styleId="994" w:customStyle="1">
    <w:name w:val="左对齐正文"/>
    <w:uiPriority w:val="99"/>
    <w:qFormat/>
    <w:rPr>
      <w:rFonts w:hint="default" w:ascii="Calibri" w:hAnsi="Calibri" w:eastAsia="仿宋_GB2312" w:cs="Calibri"/>
      <w:sz w:val="32"/>
      <w:szCs w:val="32"/>
      <w:lang w:val="en-US" w:eastAsia="zh-CN" w:bidi="ar-SA"/>
    </w:rPr>
  </w:style>
  <w:style w:type="paragraph" w:styleId="995" w:customStyle="1">
    <w:name w:val="正文空2字"/>
    <w:basedOn w:val="994"/>
    <w:uiPriority w:val="99"/>
    <w:qFormat/>
    <w:pPr>
      <w:ind w:firstLine="640"/>
      <w:spacing w:line="560" w:lineRule="exact"/>
      <w:widowControl w:val="off"/>
    </w:pPr>
    <w:rPr>
      <w:rFonts w:ascii="仿宋_GB2312" w:hAnsi="仿宋_GB2312" w:cs="仿宋_GB2312"/>
      <w:lang w:val="zh-TW"/>
    </w:rPr>
  </w:style>
  <w:style w:type="paragraph" w:styleId="996"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997"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Normal_24"/>
    <w:uiPriority w:val="0"/>
    <w:qFormat/>
    <w:rPr>
      <w:rFonts w:hint="default" w:ascii="宋体" w:hAnsi="宋体" w:eastAsia="宋体" w:cs="Times New Roman"/>
      <w:sz w:val="32"/>
      <w:szCs w:val="24"/>
      <w:lang w:bidi="ar-SA"/>
    </w:rPr>
  </w:style>
  <w:style w:type="paragraph" w:styleId="999"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Normal_23"/>
    <w:uiPriority w:val="0"/>
    <w:qFormat/>
    <w:rPr>
      <w:rFonts w:hint="default" w:ascii="宋体" w:hAnsi="宋体" w:eastAsia="宋体" w:cs="Times New Roman"/>
      <w:sz w:val="32"/>
      <w:szCs w:val="24"/>
      <w:lang w:bidi="ar-SA"/>
    </w:rPr>
  </w:style>
  <w:style w:type="paragraph" w:styleId="1001"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Normal_19_1"/>
    <w:uiPriority w:val="0"/>
    <w:qFormat/>
    <w:rPr>
      <w:rFonts w:hint="default" w:ascii="宋体" w:hAnsi="宋体" w:eastAsia="宋体" w:cs="Times New Roman"/>
      <w:sz w:val="32"/>
      <w:szCs w:val="24"/>
      <w:lang w:bidi="ar-SA"/>
    </w:rPr>
  </w:style>
  <w:style w:type="paragraph" w:styleId="100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Normal_18_1"/>
    <w:uiPriority w:val="0"/>
    <w:qFormat/>
    <w:rPr>
      <w:rFonts w:hint="default" w:ascii="宋体" w:hAnsi="宋体" w:eastAsia="宋体" w:cs="Times New Roman"/>
      <w:sz w:val="32"/>
      <w:szCs w:val="24"/>
      <w:lang w:bidi="ar-SA"/>
    </w:rPr>
  </w:style>
  <w:style w:type="paragraph" w:styleId="1006" w:customStyle="1">
    <w:name w:val="列出段落_2"/>
    <w:basedOn w:val="1007"/>
    <w:uiPriority w:val="34"/>
    <w:qFormat/>
    <w:pPr>
      <w:ind w:firstLine="420"/>
    </w:pPr>
    <w:rPr>
      <w:rFonts w:ascii="Calibri" w:hAnsi="Calibri" w:eastAsia="宋体"/>
    </w:rPr>
  </w:style>
  <w:style w:type="paragraph" w:styleId="1007" w:customStyle="1">
    <w:name w:val="正文_8_1_1"/>
    <w:uiPriority w:val="0"/>
    <w:qFormat/>
    <w:pPr>
      <w:jc w:val="both"/>
      <w:widowControl w:val="off"/>
    </w:pPr>
    <w:rPr>
      <w:rFonts w:hint="default" w:ascii="Calibri" w:hAnsi="Calibri" w:eastAsia="宋体" w:cs="Times New Roman"/>
      <w:sz w:val="21"/>
      <w:szCs w:val="22"/>
      <w:lang w:bidi="ar-SA"/>
    </w:rPr>
  </w:style>
  <w:style w:type="paragraph" w:styleId="1008" w:customStyle="1">
    <w:name w:val="正文_9_0_1"/>
    <w:uiPriority w:val="0"/>
    <w:qFormat/>
    <w:pPr>
      <w:jc w:val="both"/>
      <w:widowControl w:val="off"/>
    </w:pPr>
    <w:rPr>
      <w:rFonts w:hint="default" w:ascii="Calibri" w:hAnsi="Calibri" w:eastAsia="宋体" w:cs="Times New Roman"/>
      <w:sz w:val="21"/>
      <w:szCs w:val="22"/>
      <w:lang w:bidi="ar-SA"/>
    </w:rPr>
  </w:style>
  <w:style w:type="paragraph" w:styleId="1009" w:customStyle="1">
    <w:name w:val="Normal_14_1"/>
    <w:uiPriority w:val="0"/>
    <w:qFormat/>
    <w:rPr>
      <w:rFonts w:hint="default" w:ascii="宋体" w:hAnsi="宋体" w:eastAsia="宋体" w:cs="Times New Roman"/>
      <w:sz w:val="32"/>
      <w:szCs w:val="24"/>
      <w:lang w:bidi="ar-SA"/>
    </w:rPr>
  </w:style>
  <w:style w:type="paragraph" w:styleId="1010" w:customStyle="1">
    <w:name w:val="Normal_12_1"/>
    <w:uiPriority w:val="0"/>
    <w:qFormat/>
    <w:rPr>
      <w:rFonts w:hint="default" w:ascii="宋体" w:hAnsi="宋体" w:eastAsia="宋体" w:cs="Times New Roman"/>
      <w:sz w:val="32"/>
      <w:szCs w:val="24"/>
      <w:lang w:bidi="ar-SA"/>
    </w:rPr>
  </w:style>
  <w:style w:type="paragraph" w:styleId="1011" w:customStyle="1">
    <w:name w:val="Normal_10_1"/>
    <w:uiPriority w:val="0"/>
    <w:qFormat/>
    <w:rPr>
      <w:rFonts w:hint="default" w:ascii="Times New Roman" w:hAnsi="Times New Roman" w:eastAsia="Times New Roman" w:cs="Times New Roman"/>
      <w:sz w:val="24"/>
      <w:szCs w:val="24"/>
      <w:lang w:bidi="ar-SA"/>
    </w:rPr>
  </w:style>
  <w:style w:type="paragraph" w:styleId="1012" w:customStyle="1">
    <w:name w:val="Normal_9_1"/>
    <w:uiPriority w:val="0"/>
    <w:qFormat/>
    <w:rPr>
      <w:rFonts w:hint="default" w:ascii="宋体" w:hAnsi="宋体" w:eastAsia="宋体" w:cs="Times New Roman"/>
      <w:sz w:val="32"/>
      <w:szCs w:val="24"/>
      <w:lang w:bidi="ar-SA"/>
    </w:rPr>
  </w:style>
  <w:style w:type="paragraph" w:styleId="10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Normal_5_1"/>
    <w:uiPriority w:val="0"/>
    <w:qFormat/>
    <w:rPr>
      <w:rFonts w:hint="default" w:ascii="宋体" w:hAnsi="宋体" w:eastAsia="宋体" w:cs="Times New Roman"/>
      <w:sz w:val="32"/>
      <w:szCs w:val="24"/>
      <w:lang w:bidi="ar-SA"/>
    </w:rPr>
  </w:style>
  <w:style w:type="paragraph" w:styleId="1017" w:customStyle="1">
    <w:name w:val="Normal_4_1"/>
    <w:uiPriority w:val="0"/>
    <w:qFormat/>
    <w:rPr>
      <w:rFonts w:hint="default" w:ascii="宋体" w:hAnsi="宋体" w:eastAsia="宋体" w:cs="Times New Roman"/>
      <w:sz w:val="32"/>
      <w:szCs w:val="24"/>
      <w:lang w:bidi="ar-SA"/>
    </w:rPr>
  </w:style>
  <w:style w:type="paragraph" w:styleId="1018"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019"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1021" w:customStyle="1">
    <w:name w:val="Normal_3_1"/>
    <w:uiPriority w:val="0"/>
    <w:qFormat/>
    <w:rPr>
      <w:rFonts w:hint="default" w:ascii="宋体" w:hAnsi="宋体" w:eastAsia="宋体" w:cs="Times New Roman"/>
      <w:sz w:val="32"/>
      <w:szCs w:val="24"/>
      <w:lang w:bidi="ar-SA"/>
    </w:rPr>
  </w:style>
  <w:style w:type="paragraph" w:styleId="1022" w:customStyle="1">
    <w:name w:val="Normal_1_3"/>
    <w:uiPriority w:val="0"/>
    <w:qFormat/>
    <w:rPr>
      <w:rFonts w:hint="default" w:ascii="宋体" w:hAnsi="宋体" w:eastAsia="宋体" w:cs="Times New Roman"/>
      <w:sz w:val="32"/>
      <w:szCs w:val="24"/>
      <w:lang w:bidi="ar-SA"/>
    </w:rPr>
  </w:style>
  <w:style w:type="paragraph" w:styleId="1023"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0_6"/>
    <w:uiPriority w:val="0"/>
    <w:qFormat/>
    <w:rPr>
      <w:rFonts w:hint="default" w:ascii="黑体" w:hAnsi="黑体" w:eastAsia="黑体" w:cs="Times New Roman"/>
      <w:b/>
      <w:sz w:val="32"/>
      <w:szCs w:val="24"/>
      <w:lang w:bidi="ar-SA"/>
    </w:rPr>
  </w:style>
  <w:style w:type="paragraph" w:styleId="1029" w:customStyle="1">
    <w:name w:val="Normal_8_1"/>
    <w:uiPriority w:val="0"/>
    <w:qFormat/>
    <w:rPr>
      <w:rFonts w:hint="default" w:ascii="宋体" w:hAnsi="宋体" w:eastAsia="宋体" w:cs="Times New Roman"/>
      <w:sz w:val="32"/>
      <w:szCs w:val="24"/>
      <w:lang w:bidi="ar-SA"/>
    </w:rPr>
  </w:style>
  <w:style w:type="paragraph" w:styleId="1030" w:customStyle="1">
    <w:name w:val="Normal_20_0"/>
    <w:uiPriority w:val="0"/>
    <w:qFormat/>
    <w:rPr>
      <w:rFonts w:hint="default" w:ascii="黑体" w:hAnsi="黑体" w:eastAsia="黑体" w:cs="Times New Roman"/>
      <w:b/>
      <w:sz w:val="32"/>
      <w:szCs w:val="24"/>
      <w:lang w:bidi="ar-SA"/>
    </w:rPr>
  </w:style>
  <w:style w:type="paragraph" w:styleId="1031"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Normal_14_0_0"/>
    <w:uiPriority w:val="0"/>
    <w:qFormat/>
    <w:rPr>
      <w:rFonts w:hint="default" w:ascii="黑体" w:hAnsi="黑体" w:eastAsia="黑体" w:cs="Times New Roman"/>
      <w:b/>
      <w:sz w:val="32"/>
      <w:szCs w:val="24"/>
      <w:lang w:bidi="ar-SA"/>
    </w:rPr>
  </w:style>
  <w:style w:type="paragraph" w:styleId="103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18_0"/>
    <w:uiPriority w:val="0"/>
    <w:qFormat/>
    <w:rPr>
      <w:rFonts w:hint="default" w:ascii="黑体" w:hAnsi="黑体" w:eastAsia="黑体" w:cs="Times New Roman"/>
      <w:b/>
      <w:sz w:val="32"/>
      <w:szCs w:val="24"/>
      <w:lang w:bidi="ar-SA"/>
    </w:rPr>
  </w:style>
  <w:style w:type="paragraph" w:styleId="1038"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Normal_17_0"/>
    <w:uiPriority w:val="0"/>
    <w:qFormat/>
    <w:rPr>
      <w:rFonts w:hint="default" w:ascii="黑体" w:hAnsi="黑体" w:eastAsia="黑体" w:cs="Times New Roman"/>
      <w:b/>
      <w:sz w:val="32"/>
      <w:szCs w:val="24"/>
      <w:lang w:bidi="ar-SA"/>
    </w:rPr>
  </w:style>
  <w:style w:type="paragraph" w:styleId="1040" w:customStyle="1">
    <w:name w:val="Normal_16_0"/>
    <w:uiPriority w:val="0"/>
    <w:qFormat/>
    <w:rPr>
      <w:rFonts w:hint="default" w:ascii="黑体" w:hAnsi="黑体" w:eastAsia="黑体" w:cs="Times New Roman"/>
      <w:b/>
      <w:sz w:val="32"/>
      <w:szCs w:val="24"/>
      <w:lang w:bidi="ar-SA"/>
    </w:rPr>
  </w:style>
  <w:style w:type="paragraph" w:styleId="1041" w:customStyle="1">
    <w:name w:val="Normal_15_0"/>
    <w:uiPriority w:val="0"/>
    <w:qFormat/>
    <w:rPr>
      <w:rFonts w:hint="default" w:ascii="黑体" w:hAnsi="黑体" w:eastAsia="黑体" w:cs="Times New Roman"/>
      <w:b/>
      <w:sz w:val="32"/>
      <w:szCs w:val="24"/>
      <w:lang w:bidi="ar-SA"/>
    </w:rPr>
  </w:style>
  <w:style w:type="paragraph" w:styleId="1042"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13_0"/>
    <w:uiPriority w:val="0"/>
    <w:qFormat/>
    <w:rPr>
      <w:rFonts w:hint="default" w:ascii="黑体" w:hAnsi="黑体" w:eastAsia="黑体" w:cs="Times New Roman"/>
      <w:b/>
      <w:sz w:val="32"/>
      <w:szCs w:val="24"/>
      <w:lang w:bidi="ar-SA"/>
    </w:rPr>
  </w:style>
  <w:style w:type="paragraph" w:styleId="1044" w:customStyle="1">
    <w:name w:val="列出段落_0"/>
    <w:basedOn w:val="1045"/>
    <w:uiPriority w:val="34"/>
    <w:qFormat/>
    <w:pPr>
      <w:ind w:firstLine="420"/>
    </w:pPr>
  </w:style>
  <w:style w:type="paragraph" w:styleId="1045"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48"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04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样式4"/>
    <w:basedOn w:val="839"/>
    <w:uiPriority w:val="0"/>
    <w:qFormat/>
    <w:pPr>
      <w:spacing w:line="415" w:lineRule="auto"/>
    </w:pPr>
    <w:rPr>
      <w:rFonts w:ascii="Calibri" w:hAnsi="Calibri"/>
      <w:bCs/>
      <w:color w:val="000000"/>
      <w:sz w:val="28"/>
      <w:szCs w:val="28"/>
    </w:rPr>
  </w:style>
  <w:style w:type="paragraph" w:styleId="1052" w:customStyle="1">
    <w:name w:val=" Char Char Char Char Char Char Char Char Char Char"/>
    <w:basedOn w:val="660"/>
    <w:uiPriority w:val="0"/>
    <w:qFormat/>
    <w:rPr>
      <w:rFonts w:ascii="Tahoma" w:hAnsi="Tahoma"/>
      <w:sz w:val="24"/>
      <w:szCs w:val="20"/>
    </w:rPr>
  </w:style>
  <w:style w:type="paragraph" w:styleId="1053" w:customStyle="1">
    <w:name w:val="pa-4"/>
    <w:basedOn w:val="660"/>
    <w:uiPriority w:val="0"/>
    <w:qFormat/>
    <w:pPr>
      <w:jc w:val="center"/>
      <w:spacing w:line="280" w:lineRule="atLeast"/>
      <w:widowControl/>
    </w:pPr>
    <w:rPr>
      <w:rFonts w:ascii="宋体" w:cs="宋体"/>
      <w:sz w:val="24"/>
      <w:lang w:bidi="ar-SA"/>
    </w:rPr>
  </w:style>
  <w:style w:type="paragraph" w:styleId="1054"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首页单位日期"/>
    <w:basedOn w:val="660"/>
    <w:uiPriority w:val="0"/>
    <w:qFormat/>
    <w:pPr>
      <w:jc w:val="center"/>
      <w:widowControl/>
    </w:pPr>
    <w:rPr>
      <w:rFonts w:ascii="宋体" w:cs="宋体"/>
      <w:bCs/>
      <w:sz w:val="28"/>
      <w:szCs w:val="20"/>
      <w:lang w:bidi="ar-SA"/>
    </w:rPr>
  </w:style>
  <w:style w:type="paragraph" w:styleId="1056" w:customStyle="1">
    <w:name w:val="无标题正文 Char Char Char Char Char Char Char Char Char Char Char Char Char Char Char Char Char Char Char Char Char Char Char Char Char Char Char1 Char"/>
    <w:basedOn w:val="660"/>
    <w:uiPriority w:val="0"/>
    <w:qFormat/>
    <w:pPr>
      <w:jc w:val="center"/>
      <w:spacing w:after="160" w:line="240" w:lineRule="exact"/>
      <w:widowControl/>
    </w:pPr>
    <w:rPr>
      <w:rFonts w:ascii="Arial" w:hAnsi="Arial"/>
      <w:sz w:val="20"/>
      <w:szCs w:val="20"/>
      <w:lang w:eastAsia="en-US"/>
    </w:rPr>
  </w:style>
  <w:style w:type="paragraph" w:styleId="1057" w:customStyle="1">
    <w:name w:val="FA正文+标号"/>
    <w:basedOn w:val="66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58" w:customStyle="1">
    <w:name w:val="Normal_6_0"/>
    <w:uiPriority w:val="0"/>
    <w:qFormat/>
    <w:rPr>
      <w:rFonts w:hint="default" w:ascii="黑体" w:hAnsi="黑体" w:eastAsia="黑体" w:cs="Times New Roman"/>
      <w:b/>
      <w:sz w:val="32"/>
      <w:szCs w:val="24"/>
      <w:lang w:bidi="ar-SA"/>
    </w:rPr>
  </w:style>
  <w:style w:type="paragraph" w:styleId="1059" w:customStyle="1">
    <w:name w:val="pa-5"/>
    <w:basedOn w:val="660"/>
    <w:uiPriority w:val="0"/>
    <w:qFormat/>
    <w:pPr>
      <w:spacing w:line="280" w:lineRule="atLeast"/>
      <w:widowControl/>
    </w:pPr>
    <w:rPr>
      <w:rFonts w:ascii="宋体" w:cs="宋体"/>
      <w:sz w:val="24"/>
      <w:lang w:bidi="ar-SA"/>
    </w:rPr>
  </w:style>
  <w:style w:type="paragraph" w:styleId="1060" w:customStyle="1">
    <w:name w:val="特点"/>
    <w:basedOn w:val="660"/>
    <w:next w:val="660"/>
    <w:uiPriority w:val="0"/>
    <w:qFormat/>
    <w:pPr>
      <w:jc w:val="center"/>
      <w:spacing w:line="360" w:lineRule="auto"/>
    </w:pPr>
    <w:rPr>
      <w:rFonts w:ascii="Arial" w:hAnsi="Arial"/>
      <w:sz w:val="24"/>
      <w:szCs w:val="20"/>
    </w:rPr>
  </w:style>
  <w:style w:type="paragraph" w:styleId="1061" w:customStyle="1">
    <w:name w:val="默认段落字体 Para Char Char Char Char Char Char Char Char Char1 Char Char Char Char Char Char Char Char"/>
    <w:basedOn w:val="862"/>
    <w:uiPriority w:val="0"/>
    <w:qFormat/>
    <w:rPr>
      <w:rFonts w:ascii="Calibri" w:hAnsi="Calibri"/>
      <w:szCs w:val="22"/>
    </w:rPr>
  </w:style>
  <w:style w:type="paragraph" w:styleId="1062" w:customStyle="1">
    <w:name w:val="大汉方案正文 Char"/>
    <w:basedOn w:val="660"/>
    <w:uiPriority w:val="0"/>
    <w:qFormat/>
    <w:pPr>
      <w:ind w:firstLine="200"/>
      <w:spacing w:line="360" w:lineRule="auto"/>
    </w:pPr>
    <w:rPr>
      <w:rFonts w:ascii="Arial" w:hAnsi="Arial"/>
      <w:sz w:val="24"/>
      <w:szCs w:val="22"/>
    </w:rPr>
  </w:style>
  <w:style w:type="paragraph" w:styleId="1063" w:customStyle="1">
    <w:name w:val="Normal_4"/>
    <w:uiPriority w:val="0"/>
    <w:qFormat/>
    <w:rPr>
      <w:rFonts w:hint="default" w:ascii="黑体" w:hAnsi="黑体" w:eastAsia="黑体" w:cs="Times New Roman"/>
      <w:b/>
      <w:sz w:val="32"/>
      <w:szCs w:val="24"/>
      <w:lang w:bidi="ar-SA"/>
    </w:rPr>
  </w:style>
  <w:style w:type="paragraph" w:styleId="1064" w:customStyle="1">
    <w:name w:val="缺省文本"/>
    <w:basedOn w:val="660"/>
    <w:uiPriority w:val="0"/>
    <w:qFormat/>
    <w:pPr>
      <w:jc w:val="left"/>
    </w:pPr>
    <w:rPr>
      <w:sz w:val="24"/>
      <w:szCs w:val="20"/>
    </w:rPr>
  </w:style>
  <w:style w:type="paragraph" w:styleId="1065" w:customStyle="1">
    <w:name w:val="Normal_11_0"/>
    <w:uiPriority w:val="0"/>
    <w:qFormat/>
    <w:rPr>
      <w:rFonts w:hint="default" w:ascii="黑体" w:hAnsi="黑体" w:eastAsia="黑体" w:cs="Times New Roman"/>
      <w:b/>
      <w:sz w:val="32"/>
      <w:szCs w:val="24"/>
      <w:lang w:bidi="ar-SA"/>
    </w:rPr>
  </w:style>
  <w:style w:type="paragraph" w:styleId="1066" w:customStyle="1">
    <w:name w:val="Char Char Char Char Char Char Char1 Char"/>
    <w:basedOn w:val="660"/>
    <w:uiPriority w:val="0"/>
    <w:qFormat/>
    <w:rPr>
      <w:rFonts w:ascii="Tahoma" w:hAnsi="Tahoma"/>
      <w:sz w:val="24"/>
      <w:szCs w:val="20"/>
    </w:rPr>
  </w:style>
  <w:style w:type="paragraph" w:styleId="1067" w:customStyle="1">
    <w:name w:val="xl30"/>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8" w:customStyle="1">
    <w:name w:val="默认段落字体 Para Char Char Char Char Char"/>
    <w:basedOn w:val="660"/>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69" w:customStyle="1">
    <w:name w:val="默认段落字体 Para Char Char Char Char Char Char Char Char Char1"/>
    <w:basedOn w:val="660"/>
    <w:uiPriority w:val="0"/>
    <w:qFormat/>
    <w:rPr>
      <w:rFonts w:ascii="Tahoma" w:hAnsi="Tahoma"/>
      <w:sz w:val="24"/>
      <w:szCs w:val="20"/>
    </w:rPr>
  </w:style>
  <w:style w:type="paragraph" w:styleId="1070" w:customStyle="1">
    <w:name w:val="pa-0"/>
    <w:basedOn w:val="660"/>
    <w:uiPriority w:val="0"/>
    <w:qFormat/>
    <w:pPr>
      <w:ind w:firstLine="480"/>
      <w:spacing w:line="360" w:lineRule="atLeast"/>
      <w:widowControl/>
    </w:pPr>
    <w:rPr>
      <w:rFonts w:ascii="宋体" w:cs="宋体"/>
      <w:sz w:val="24"/>
      <w:lang w:bidi="ar-SA"/>
    </w:rPr>
  </w:style>
  <w:style w:type="paragraph" w:styleId="1071" w:customStyle="1">
    <w:name w:val="a0"/>
    <w:basedOn w:val="660"/>
    <w:uiPriority w:val="0"/>
    <w:qFormat/>
    <w:pPr>
      <w:jc w:val="left"/>
      <w:spacing w:before="100" w:beforeAutospacing="1" w:after="100" w:afterAutospacing="1"/>
      <w:widowControl/>
    </w:pPr>
    <w:rPr>
      <w:rFonts w:ascii="宋体"/>
      <w:sz w:val="24"/>
      <w:szCs w:val="22"/>
    </w:rPr>
  </w:style>
  <w:style w:type="paragraph" w:styleId="1072" w:customStyle="1">
    <w:name w:val="Normal_0_2"/>
    <w:uiPriority w:val="0"/>
    <w:qFormat/>
    <w:rPr>
      <w:rFonts w:hint="default" w:ascii="黑体" w:hAnsi="黑体" w:eastAsia="黑体" w:cs="Times New Roman"/>
      <w:b/>
      <w:sz w:val="32"/>
      <w:szCs w:val="24"/>
      <w:lang w:bidi="ar-SA"/>
    </w:rPr>
  </w:style>
  <w:style w:type="paragraph" w:styleId="1073" w:customStyle="1">
    <w:name w:val="样式5"/>
    <w:basedOn w:val="839"/>
    <w:uiPriority w:val="0"/>
    <w:qFormat/>
    <w:pPr>
      <w:spacing w:line="415" w:lineRule="auto"/>
    </w:pPr>
    <w:rPr>
      <w:rFonts w:ascii="Calibri" w:hAnsi="Calibri"/>
      <w:bCs/>
      <w:color w:val="000000"/>
      <w:sz w:val="28"/>
      <w:szCs w:val="28"/>
    </w:rPr>
  </w:style>
  <w:style w:type="paragraph" w:styleId="1074" w:customStyle="1">
    <w:name w:val="Normal Paragraph Char"/>
    <w:basedOn w:val="660"/>
    <w:uiPriority w:val="0"/>
    <w:qFormat/>
    <w:pPr>
      <w:ind w:firstLine="425"/>
      <w:spacing w:before="120" w:line="360" w:lineRule="auto"/>
      <w:widowControl/>
    </w:pPr>
    <w:rPr>
      <w:rFonts w:ascii="Calibri" w:hAnsi="Calibri"/>
      <w:sz w:val="24"/>
      <w:szCs w:val="22"/>
    </w:rPr>
  </w:style>
  <w:style w:type="paragraph" w:styleId="1075" w:customStyle="1">
    <w:name w:val="样式 序号----------- + 仿宋_GB2312"/>
    <w:basedOn w:val="1076"/>
    <w:uiPriority w:val="0"/>
    <w:qFormat/>
    <w:pPr>
      <w:ind w:firstLine="200"/>
      <w:spacing w:line="360" w:lineRule="auto"/>
    </w:pPr>
    <w:rPr>
      <w:rFonts w:ascii="仿宋_GB2312" w:eastAsia="仿宋_GB2312"/>
      <w:bCs w:val="0"/>
    </w:rPr>
  </w:style>
  <w:style w:type="paragraph" w:styleId="1076" w:customStyle="1">
    <w:name w:val="序号-----------"/>
    <w:basedOn w:val="660"/>
    <w:uiPriority w:val="0"/>
    <w:qFormat/>
    <w:pPr>
      <w:jc w:val="left"/>
      <w:widowControl/>
    </w:pPr>
    <w:rPr>
      <w:rFonts w:ascii="宋体"/>
      <w:bCs/>
      <w:szCs w:val="21"/>
    </w:rPr>
  </w:style>
  <w:style w:type="paragraph" w:styleId="1077" w:customStyle="1">
    <w:name w:val="Table Text/Title"/>
    <w:basedOn w:val="660"/>
    <w:uiPriority w:val="0"/>
    <w:qFormat/>
    <w:pPr>
      <w:jc w:val="left"/>
      <w:widowControl/>
    </w:pPr>
    <w:rPr>
      <w:rFonts w:ascii="宋体"/>
      <w:b/>
      <w:bCs/>
      <w:sz w:val="20"/>
      <w:szCs w:val="20"/>
      <w:lang w:eastAsia="en-US"/>
    </w:rPr>
  </w:style>
  <w:style w:type="paragraph" w:styleId="1078"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TOC 标题"/>
    <w:basedOn w:val="837"/>
    <w:next w:val="660"/>
    <w:uiPriority w:val="0"/>
    <w:qFormat/>
    <w:pPr>
      <w:spacing w:before="480" w:after="0" w:line="276" w:lineRule="auto"/>
      <w:widowControl/>
      <w:outlineLvl w:val="9"/>
    </w:pPr>
    <w:rPr>
      <w:rFonts w:ascii="Cambria" w:hAnsi="Cambria"/>
      <w:color w:val="365f91"/>
      <w:sz w:val="28"/>
    </w:rPr>
  </w:style>
  <w:style w:type="paragraph" w:styleId="1080"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customStyle="1">
    <w:name w:val="xl26"/>
    <w:basedOn w:val="6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2" w:customStyle="1">
    <w:name w:val="Char Char Char Char1"/>
    <w:basedOn w:val="660"/>
    <w:uiPriority w:val="0"/>
    <w:qFormat/>
    <w:pPr>
      <w:ind w:firstLine="200"/>
      <w:spacing w:line="360" w:lineRule="auto"/>
    </w:pPr>
    <w:rPr>
      <w:sz w:val="24"/>
      <w:szCs w:val="20"/>
    </w:rPr>
  </w:style>
  <w:style w:type="paragraph" w:styleId="10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说明书2级标题"/>
    <w:basedOn w:val="660"/>
    <w:next w:val="1085"/>
    <w:uiPriority w:val="0"/>
    <w:qFormat/>
    <w:pPr>
      <w:ind w:left="1680" w:hanging="420"/>
      <w:spacing w:before="100"/>
      <w:tabs>
        <w:tab w:val="left" w:pos="1680" w:leader="none"/>
      </w:tabs>
    </w:pPr>
    <w:rPr>
      <w:rFonts w:ascii="Calibri" w:hAnsi="Calibri" w:eastAsia="黑体"/>
      <w:sz w:val="28"/>
      <w:szCs w:val="28"/>
    </w:rPr>
  </w:style>
  <w:style w:type="paragraph" w:styleId="1085" w:customStyle="1">
    <w:name w:val="说明书3级标题"/>
    <w:basedOn w:val="660"/>
    <w:next w:val="660"/>
    <w:uiPriority w:val="0"/>
    <w:qFormat/>
    <w:pPr>
      <w:ind w:left="1740" w:hanging="420"/>
      <w:spacing w:line="360" w:lineRule="auto"/>
      <w:tabs>
        <w:tab w:val="left" w:pos="0" w:leader="none"/>
      </w:tabs>
    </w:pPr>
    <w:rPr>
      <w:rFonts w:ascii="Calibri" w:hAnsi="Calibri" w:eastAsia="黑体"/>
      <w:sz w:val="24"/>
      <w:szCs w:val="22"/>
    </w:rPr>
  </w:style>
  <w:style w:type="paragraph" w:styleId="108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技术方案2"/>
    <w:basedOn w:val="660"/>
    <w:uiPriority w:val="0"/>
    <w:qFormat/>
    <w:pPr>
      <w:spacing w:line="480" w:lineRule="auto"/>
    </w:pPr>
    <w:rPr>
      <w:rFonts w:ascii="宋体"/>
      <w:b/>
      <w:bCs/>
      <w:sz w:val="36"/>
      <w:szCs w:val="22"/>
    </w:rPr>
  </w:style>
  <w:style w:type="paragraph" w:styleId="1088" w:customStyle="1">
    <w:name w:val="Normal_8"/>
    <w:uiPriority w:val="0"/>
    <w:qFormat/>
    <w:rPr>
      <w:rFonts w:hint="default" w:ascii="Times New Roman" w:hAnsi="Times New Roman" w:eastAsia="Times New Roman" w:cs="Times New Roman"/>
      <w:sz w:val="24"/>
      <w:szCs w:val="24"/>
      <w:lang w:bidi="ar-SA"/>
    </w:rPr>
  </w:style>
  <w:style w:type="paragraph" w:styleId="1089" w:customStyle="1">
    <w:name w:val="Sourcetext bullet"/>
    <w:basedOn w:val="66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90"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技术方案正文样式"/>
    <w:basedOn w:val="660"/>
    <w:uiPriority w:val="0"/>
    <w:qFormat/>
    <w:pPr>
      <w:ind w:firstLine="200"/>
      <w:spacing w:line="400" w:lineRule="exact"/>
    </w:pPr>
    <w:rPr>
      <w:rFonts w:ascii="宋体" w:cs="宋体"/>
      <w:sz w:val="24"/>
      <w:szCs w:val="21"/>
      <w:lang w:bidi="ar-SA"/>
    </w:rPr>
  </w:style>
  <w:style w:type="paragraph" w:styleId="1092" w:customStyle="1">
    <w:name w:val="Normal_7_1"/>
    <w:uiPriority w:val="0"/>
    <w:qFormat/>
    <w:rPr>
      <w:rFonts w:hint="default" w:ascii="宋体" w:hAnsi="宋体" w:eastAsia="宋体" w:cs="Times New Roman"/>
      <w:sz w:val="32"/>
      <w:szCs w:val="24"/>
      <w:lang w:bidi="ar-SA"/>
    </w:rPr>
  </w:style>
  <w:style w:type="paragraph" w:styleId="1093"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094" w:customStyle="1">
    <w:name w:val="Normal_9_0"/>
    <w:uiPriority w:val="0"/>
    <w:qFormat/>
    <w:rPr>
      <w:rFonts w:hint="default" w:ascii="Times New Roman" w:hAnsi="Times New Roman" w:eastAsia="Times New Roman" w:cs="Times New Roman"/>
      <w:sz w:val="24"/>
      <w:szCs w:val="24"/>
      <w:lang w:bidi="ar-SA"/>
    </w:rPr>
  </w:style>
  <w:style w:type="paragraph" w:styleId="1095" w:customStyle="1">
    <w:name w:val="xl33"/>
    <w:basedOn w:val="66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097" w:customStyle="1">
    <w:name w:val=" Char Char Char Char Char Char Char Char Char Char Char Char Char"/>
    <w:basedOn w:val="660"/>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98" w:customStyle="1">
    <w:name w:val=" Char Char Char"/>
    <w:basedOn w:val="660"/>
    <w:uiPriority w:val="0"/>
    <w:qFormat/>
    <w:rPr>
      <w:rFonts w:ascii="Calibri" w:hAnsi="Calibri"/>
      <w:szCs w:val="21"/>
    </w:rPr>
  </w:style>
  <w:style w:type="paragraph" w:styleId="1099" w:customStyle="1">
    <w:name w:val="Char Char Char Char Char Char Char Char Char Char1"/>
    <w:basedOn w:val="660"/>
    <w:uiPriority w:val="0"/>
    <w:qFormat/>
    <w:rPr>
      <w:rFonts w:ascii="Tahoma" w:hAnsi="Tahoma" w:cs="Tahoma"/>
      <w:sz w:val="24"/>
      <w:lang w:bidi="ar-SA"/>
    </w:rPr>
  </w:style>
  <w:style w:type="paragraph" w:styleId="1100" w:customStyle="1">
    <w:name w:val="技术方案3"/>
    <w:basedOn w:val="660"/>
    <w:uiPriority w:val="0"/>
    <w:qFormat/>
    <w:pPr>
      <w:spacing w:line="360" w:lineRule="auto"/>
    </w:pPr>
    <w:rPr>
      <w:rFonts w:ascii="宋体"/>
      <w:b/>
      <w:bCs/>
      <w:sz w:val="32"/>
      <w:szCs w:val="22"/>
    </w:rPr>
  </w:style>
  <w:style w:type="paragraph" w:styleId="1101" w:customStyle="1">
    <w:name w:val="xl29"/>
    <w:basedOn w:val="6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Normal_17_1"/>
    <w:uiPriority w:val="0"/>
    <w:qFormat/>
    <w:pPr>
      <w:jc w:val="both"/>
      <w:widowControl w:val="off"/>
    </w:pPr>
    <w:rPr>
      <w:rFonts w:hint="default" w:ascii="Calibri" w:hAnsi="Calibri" w:eastAsia="宋体" w:cs="Times New Roman"/>
      <w:sz w:val="21"/>
      <w:szCs w:val="22"/>
      <w:lang w:bidi="ar-SA"/>
    </w:rPr>
  </w:style>
  <w:style w:type="paragraph" w:styleId="1103" w:customStyle="1">
    <w:name w:val="参考资料清单+倾斜+蓝色"/>
    <w:basedOn w:val="660"/>
    <w:uiPriority w:val="0"/>
    <w:qFormat/>
    <w:pPr>
      <w:spacing w:line="360" w:lineRule="auto"/>
    </w:pPr>
    <w:rPr>
      <w:rFonts w:ascii="Arial" w:hAnsi="Arial"/>
      <w:i/>
      <w:iCs/>
      <w:color w:val="0000ff"/>
      <w:szCs w:val="21"/>
    </w:rPr>
  </w:style>
  <w:style w:type="paragraph" w:styleId="1104" w:customStyle="1">
    <w:name w:val="样式1"/>
    <w:basedOn w:val="857"/>
    <w:next w:val="660"/>
    <w:uiPriority w:val="0"/>
    <w:qFormat/>
    <w:pPr>
      <w:numPr>
        <w:ilvl w:val="0"/>
        <w:numId w:val="0"/>
      </w:numPr>
    </w:pPr>
    <w:rPr>
      <w:rFonts w:ascii="Arial" w:hAnsi="Arial" w:eastAsia="幼圆" w:cs="Arial"/>
      <w:sz w:val="24"/>
      <w:szCs w:val="20"/>
      <w:lang w:bidi="ar-SA"/>
    </w:rPr>
  </w:style>
  <w:style w:type="paragraph" w:styleId="110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06" w:customStyle="1">
    <w:name w:val="样式6"/>
    <w:basedOn w:val="1104"/>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107" w:customStyle="1">
    <w:name w:val="正文文字缩进 3"/>
    <w:basedOn w:val="660"/>
    <w:uiPriority w:val="0"/>
    <w:qFormat/>
    <w:pPr>
      <w:ind w:left="420" w:firstLine="420"/>
      <w:spacing w:line="312" w:lineRule="auto"/>
    </w:pPr>
    <w:rPr>
      <w:rFonts w:ascii="黑体" w:hAnsi="黑体" w:cs="宋体"/>
      <w:bCs/>
      <w:color w:val="000000"/>
      <w:sz w:val="24"/>
      <w:szCs w:val="22"/>
      <w:lang w:bidi="ar-SA"/>
    </w:rPr>
  </w:style>
  <w:style w:type="paragraph" w:styleId="1108" w:customStyle="1">
    <w:name w:val="文档正文"/>
    <w:basedOn w:val="660"/>
    <w:uiPriority w:val="0"/>
    <w:qFormat/>
    <w:rPr>
      <w:rFonts w:ascii="宋体"/>
      <w:szCs w:val="20"/>
    </w:rPr>
  </w:style>
  <w:style w:type="paragraph" w:styleId="1109" w:customStyle="1">
    <w:name w:val="Normal_10"/>
    <w:uiPriority w:val="0"/>
    <w:qFormat/>
    <w:rPr>
      <w:rFonts w:hint="default" w:ascii="黑体" w:hAnsi="黑体" w:eastAsia="黑体" w:cs="Times New Roman"/>
      <w:b/>
      <w:sz w:val="32"/>
      <w:szCs w:val="24"/>
      <w:lang w:bidi="ar-SA"/>
    </w:rPr>
  </w:style>
  <w:style w:type="paragraph" w:styleId="1110" w:customStyle="1">
    <w:name w:val="Normal_11_1"/>
    <w:uiPriority w:val="0"/>
    <w:qFormat/>
    <w:rPr>
      <w:rFonts w:hint="default" w:ascii="宋体" w:hAnsi="宋体" w:eastAsia="宋体" w:cs="Times New Roman"/>
      <w:sz w:val="32"/>
      <w:szCs w:val="24"/>
      <w:lang w:bidi="ar-SA"/>
    </w:rPr>
  </w:style>
  <w:style w:type="paragraph" w:styleId="1111" w:customStyle="1">
    <w:name w:val="四级条标题"/>
    <w:basedOn w:val="1112"/>
    <w:next w:val="1115"/>
    <w:uiPriority w:val="0"/>
    <w:qFormat/>
    <w:pPr>
      <w:ind w:left="0"/>
      <w:outlineLvl w:val="5"/>
    </w:pPr>
  </w:style>
  <w:style w:type="paragraph" w:styleId="1112" w:customStyle="1">
    <w:name w:val="三级条标题"/>
    <w:basedOn w:val="1113"/>
    <w:next w:val="1115"/>
    <w:uiPriority w:val="0"/>
    <w:qFormat/>
    <w:pPr>
      <w:ind w:left="1050"/>
      <w:outlineLvl w:val="4"/>
    </w:pPr>
  </w:style>
  <w:style w:type="paragraph" w:styleId="1113" w:customStyle="1">
    <w:name w:val="二级条标题"/>
    <w:basedOn w:val="1114"/>
    <w:next w:val="1115"/>
    <w:uiPriority w:val="0"/>
    <w:qFormat/>
    <w:pPr>
      <w:ind w:left="360"/>
      <w:outlineLvl w:val="3"/>
    </w:pPr>
  </w:style>
  <w:style w:type="paragraph" w:styleId="1114" w:customStyle="1">
    <w:name w:val="一级条标题"/>
    <w:next w:val="1115"/>
    <w:uiPriority w:val="0"/>
    <w:qFormat/>
    <w:pPr>
      <w:outlineLvl w:val="2"/>
    </w:pPr>
    <w:rPr>
      <w:rFonts w:hint="default" w:ascii="Times New Roman" w:hAnsi="Times New Roman" w:eastAsia="黑体" w:cs="Times New Roman"/>
      <w:sz w:val="21"/>
      <w:lang w:val="en-US" w:eastAsia="zh-CN" w:bidi="ar-SA"/>
    </w:rPr>
  </w:style>
  <w:style w:type="paragraph" w:styleId="111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16" w:customStyle="1">
    <w:name w:val="Normal_21"/>
    <w:uiPriority w:val="0"/>
    <w:qFormat/>
    <w:rPr>
      <w:rFonts w:hint="default" w:ascii="宋体" w:hAnsi="宋体" w:eastAsia="宋体" w:cs="Times New Roman"/>
      <w:sz w:val="32"/>
      <w:szCs w:val="24"/>
      <w:lang w:bidi="ar-SA"/>
    </w:rPr>
  </w:style>
  <w:style w:type="paragraph" w:styleId="1117" w:customStyle="1">
    <w:name w:val="五级条标题"/>
    <w:basedOn w:val="1111"/>
    <w:next w:val="1115"/>
    <w:uiPriority w:val="0"/>
    <w:qFormat/>
    <w:pPr>
      <w:outlineLvl w:val="6"/>
    </w:pPr>
  </w:style>
  <w:style w:type="paragraph" w:styleId="1118"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9_0_0"/>
    <w:uiPriority w:val="0"/>
    <w:qFormat/>
    <w:rPr>
      <w:rFonts w:hint="default" w:ascii="黑体" w:hAnsi="黑体" w:eastAsia="黑体" w:cs="Times New Roman"/>
      <w:b/>
      <w:sz w:val="32"/>
      <w:szCs w:val="24"/>
      <w:lang w:val="en-US" w:eastAsia="zh-CN" w:bidi="ar-SA"/>
    </w:rPr>
  </w:style>
  <w:style w:type="paragraph" w:styleId="1121"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xl34"/>
    <w:basedOn w:val="660"/>
    <w:uiPriority w:val="0"/>
    <w:qFormat/>
    <w:pPr>
      <w:jc w:val="center"/>
      <w:spacing w:before="100" w:beforeAutospacing="1" w:after="100" w:afterAutospacing="1"/>
      <w:widowControl/>
    </w:pPr>
    <w:rPr>
      <w:rFonts w:ascii="Arial Unicode MS" w:hAnsi="Arial Unicode MS" w:eastAsia="Arial Unicode MS"/>
      <w:sz w:val="24"/>
    </w:rPr>
  </w:style>
  <w:style w:type="paragraph" w:styleId="1123" w:customStyle="1">
    <w:name w:val="Normal_12"/>
    <w:uiPriority w:val="0"/>
    <w:qFormat/>
    <w:rPr>
      <w:rFonts w:hint="default" w:ascii="黑体" w:hAnsi="黑体" w:eastAsia="黑体" w:cs="Times New Roman"/>
      <w:b/>
      <w:sz w:val="32"/>
      <w:szCs w:val="24"/>
      <w:lang w:bidi="ar-SA"/>
    </w:rPr>
  </w:style>
  <w:style w:type="paragraph" w:styleId="1124" w:customStyle="1">
    <w:name w:val="Normal_2_0"/>
    <w:uiPriority w:val="0"/>
    <w:qFormat/>
    <w:rPr>
      <w:rFonts w:hint="default" w:ascii="黑体" w:hAnsi="黑体" w:eastAsia="黑体" w:cs="Times New Roman"/>
      <w:b/>
      <w:sz w:val="32"/>
      <w:szCs w:val="24"/>
      <w:lang w:bidi="ar-SA"/>
    </w:rPr>
  </w:style>
  <w:style w:type="paragraph" w:styleId="1125" w:customStyle="1">
    <w:name w:val="首页标题小初"/>
    <w:uiPriority w:val="0"/>
    <w:qFormat/>
    <w:pPr>
      <w:jc w:val="center"/>
    </w:pPr>
    <w:rPr>
      <w:rFonts w:hint="default" w:ascii="黑体" w:hAnsi="Times New Roman" w:eastAsia="黑体" w:cs="宋体"/>
      <w:sz w:val="72"/>
      <w:lang w:val="en-US" w:eastAsia="zh-CN" w:bidi="ar-SA"/>
    </w:rPr>
  </w:style>
  <w:style w:type="paragraph" w:styleId="1126" w:customStyle="1">
    <w:name w:val="ibm-list-next"/>
    <w:basedOn w:val="660"/>
    <w:uiPriority w:val="0"/>
    <w:qFormat/>
    <w:pPr>
      <w:jc w:val="left"/>
      <w:spacing w:before="100" w:beforeAutospacing="1" w:after="100" w:afterAutospacing="1"/>
      <w:widowControl/>
    </w:pPr>
    <w:rPr>
      <w:rFonts w:ascii="宋体" w:cs="宋体"/>
      <w:sz w:val="24"/>
      <w:lang w:bidi="ar-SA"/>
    </w:rPr>
  </w:style>
  <w:style w:type="paragraph" w:styleId="112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a1"/>
    <w:basedOn w:val="660"/>
    <w:uiPriority w:val="0"/>
    <w:qFormat/>
    <w:pPr>
      <w:jc w:val="left"/>
      <w:spacing w:before="100" w:beforeAutospacing="1" w:after="100" w:afterAutospacing="1"/>
      <w:widowControl/>
    </w:pPr>
    <w:rPr>
      <w:rFonts w:ascii="宋体"/>
      <w:sz w:val="24"/>
      <w:szCs w:val="22"/>
    </w:rPr>
  </w:style>
  <w:style w:type="paragraph" w:styleId="1129" w:customStyle="1">
    <w:name w:val="txt"/>
    <w:basedOn w:val="660"/>
    <w:uiPriority w:val="0"/>
    <w:qFormat/>
    <w:pPr>
      <w:jc w:val="left"/>
      <w:spacing w:before="100" w:beforeAutospacing="1" w:after="100" w:afterAutospacing="1"/>
      <w:widowControl/>
    </w:pPr>
    <w:rPr>
      <w:rFonts w:ascii="宋体" w:cs="宋体"/>
      <w:sz w:val="24"/>
      <w:lang w:bidi="ar-SA"/>
    </w:rPr>
  </w:style>
  <w:style w:type="paragraph" w:styleId="1130" w:customStyle="1">
    <w:name w:val="样式 正文缩进 + (中文) 仿宋_GB2312 小四 Char"/>
    <w:basedOn w:val="840"/>
    <w:uiPriority w:val="0"/>
    <w:qFormat/>
    <w:pPr>
      <w:ind w:firstLine="200"/>
      <w:spacing w:line="360" w:lineRule="auto"/>
    </w:pPr>
    <w:rPr>
      <w:rFonts w:ascii="宋体"/>
      <w:color w:val="000000"/>
      <w:szCs w:val="24"/>
    </w:rPr>
  </w:style>
  <w:style w:type="paragraph" w:styleId="1131" w:customStyle="1">
    <w:name w:val="font7"/>
    <w:basedOn w:val="660"/>
    <w:uiPriority w:val="0"/>
    <w:qFormat/>
    <w:pPr>
      <w:jc w:val="left"/>
      <w:spacing w:before="100" w:beforeAutospacing="1" w:after="100" w:afterAutospacing="1"/>
      <w:widowControl/>
    </w:pPr>
    <w:rPr>
      <w:rFonts w:ascii="宋体"/>
      <w:sz w:val="20"/>
      <w:szCs w:val="20"/>
    </w:rPr>
  </w:style>
  <w:style w:type="paragraph" w:styleId="1132" w:customStyle="1">
    <w:name w:val="新段落缩进"/>
    <w:basedOn w:val="660"/>
    <w:uiPriority w:val="0"/>
    <w:qFormat/>
    <w:pPr>
      <w:ind w:firstLine="200"/>
      <w:spacing w:line="400" w:lineRule="exact"/>
    </w:pPr>
    <w:rPr>
      <w:rFonts w:ascii="仿宋_GB2312" w:eastAsia="仿宋_GB2312"/>
      <w:sz w:val="24"/>
    </w:rPr>
  </w:style>
  <w:style w:type="paragraph" w:styleId="1133" w:customStyle="1">
    <w:name w:val="Normal_7_0"/>
    <w:uiPriority w:val="0"/>
    <w:qFormat/>
    <w:rPr>
      <w:rFonts w:hint="default" w:ascii="黑体" w:hAnsi="黑体" w:eastAsia="黑体" w:cs="Times New Roman"/>
      <w:b/>
      <w:sz w:val="32"/>
      <w:szCs w:val="24"/>
      <w:lang w:bidi="ar-SA"/>
    </w:rPr>
  </w:style>
  <w:style w:type="paragraph" w:styleId="1134" w:customStyle="1">
    <w:name w:val="Normal_15"/>
    <w:uiPriority w:val="0"/>
    <w:qFormat/>
    <w:rPr>
      <w:rFonts w:hint="default" w:ascii="黑体" w:hAnsi="黑体" w:eastAsia="黑体" w:cs="Times New Roman"/>
      <w:b/>
      <w:sz w:val="32"/>
      <w:szCs w:val="24"/>
      <w:lang w:bidi="ar-SA"/>
    </w:rPr>
  </w:style>
  <w:style w:type="paragraph" w:styleId="1135" w:customStyle="1">
    <w:name w:val="编号1"/>
    <w:next w:val="113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3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37"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Normal_0"/>
    <w:uiPriority w:val="0"/>
    <w:qFormat/>
    <w:rPr>
      <w:rFonts w:hint="default" w:ascii="黑体" w:hAnsi="黑体" w:eastAsia="黑体" w:cs="Times New Roman"/>
      <w:b/>
      <w:sz w:val="32"/>
      <w:szCs w:val="24"/>
      <w:lang w:bidi="ar-SA"/>
    </w:rPr>
  </w:style>
  <w:style w:type="paragraph" w:styleId="1139"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表格"/>
    <w:basedOn w:val="660"/>
    <w:uiPriority w:val="0"/>
    <w:qFormat/>
    <w:pPr>
      <w:ind w:firstLine="21"/>
    </w:pPr>
    <w:rPr>
      <w:rFonts w:ascii="宋体"/>
      <w:szCs w:val="20"/>
    </w:rPr>
  </w:style>
  <w:style w:type="paragraph" w:styleId="1141" w:customStyle="1">
    <w:name w:val="篇名"/>
    <w:next w:val="8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43" w:customStyle="1">
    <w:name w:val="标书2"/>
    <w:next w:val="1136"/>
    <w:uiPriority w:val="0"/>
    <w:qFormat/>
    <w:rPr>
      <w:rFonts w:hint="default" w:ascii="Times New Roman" w:hAnsi="Times New Roman" w:eastAsia="黑体" w:cs="宋体"/>
      <w:b/>
      <w:sz w:val="44"/>
      <w:lang w:val="en-US" w:eastAsia="zh-CN" w:bidi="ar-SA"/>
    </w:rPr>
  </w:style>
  <w:style w:type="paragraph" w:styleId="1144" w:customStyle="1">
    <w:name w:val="表中文字"/>
    <w:basedOn w:val="660"/>
    <w:uiPriority w:val="0"/>
    <w:qFormat/>
    <w:pPr>
      <w:widowControl/>
    </w:pPr>
    <w:rPr>
      <w:rFonts w:ascii="Calibri" w:hAnsi="Calibri"/>
      <w:szCs w:val="20"/>
    </w:rPr>
  </w:style>
  <w:style w:type="paragraph" w:styleId="114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Char12"/>
    <w:basedOn w:val="660"/>
    <w:uiPriority w:val="0"/>
    <w:qFormat/>
    <w:pPr>
      <w:ind w:left="360" w:right="202" w:firstLine="360"/>
      <w:spacing w:line="480" w:lineRule="auto"/>
      <w:tabs>
        <w:tab w:val="left" w:pos="360" w:leader="none"/>
      </w:tabs>
    </w:pPr>
    <w:rPr>
      <w:sz w:val="24"/>
    </w:rPr>
  </w:style>
  <w:style w:type="paragraph" w:styleId="1148" w:customStyle="1">
    <w:name w:val="style42"/>
    <w:basedOn w:val="660"/>
    <w:uiPriority w:val="0"/>
    <w:qFormat/>
    <w:pPr>
      <w:jc w:val="left"/>
      <w:spacing w:before="100" w:beforeAutospacing="1" w:after="100" w:afterAutospacing="1"/>
      <w:widowControl/>
    </w:pPr>
    <w:rPr>
      <w:rFonts w:ascii="宋体" w:cs="宋体"/>
      <w:color w:val="000000"/>
      <w:sz w:val="15"/>
      <w:szCs w:val="15"/>
      <w:lang w:bidi="ar-SA"/>
    </w:rPr>
  </w:style>
  <w:style w:type="paragraph" w:styleId="1149" w:customStyle="1">
    <w:name w:val="Normal_12_0"/>
    <w:uiPriority w:val="0"/>
    <w:qFormat/>
    <w:rPr>
      <w:rFonts w:hint="default" w:ascii="黑体" w:hAnsi="黑体" w:eastAsia="黑体" w:cs="Times New Roman"/>
      <w:b/>
      <w:sz w:val="32"/>
      <w:szCs w:val="24"/>
      <w:lang w:val="en-US" w:eastAsia="zh-CN" w:bidi="ar-SA"/>
    </w:rPr>
  </w:style>
  <w:style w:type="paragraph" w:styleId="1150" w:customStyle="1">
    <w:name w:val="Normal_4_0"/>
    <w:uiPriority w:val="0"/>
    <w:qFormat/>
    <w:rPr>
      <w:rFonts w:hint="default" w:ascii="黑体" w:hAnsi="黑体" w:eastAsia="黑体" w:cs="Times New Roman"/>
      <w:b/>
      <w:sz w:val="32"/>
      <w:szCs w:val="24"/>
      <w:lang w:bidi="ar-SA"/>
    </w:rPr>
  </w:style>
  <w:style w:type="paragraph" w:styleId="1151" w:customStyle="1">
    <w:name w:val="xl41"/>
    <w:basedOn w:val="66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2" w:customStyle="1">
    <w:name w:val="Normal_16"/>
    <w:uiPriority w:val="0"/>
    <w:qFormat/>
    <w:rPr>
      <w:rFonts w:hint="default" w:ascii="黑体" w:hAnsi="黑体" w:eastAsia="黑体" w:cs="Times New Roman"/>
      <w:b/>
      <w:sz w:val="32"/>
      <w:szCs w:val="24"/>
      <w:lang w:bidi="ar-SA"/>
    </w:rPr>
  </w:style>
  <w:style w:type="paragraph" w:styleId="1153" w:customStyle="1">
    <w:name w:val="标准小四"/>
    <w:basedOn w:val="660"/>
    <w:uiPriority w:val="0"/>
    <w:qFormat/>
    <w:pPr>
      <w:ind w:firstLine="200"/>
      <w:spacing w:line="360" w:lineRule="auto"/>
    </w:pPr>
    <w:rPr>
      <w:rFonts w:ascii="Arial" w:hAnsi="Arial"/>
      <w:sz w:val="24"/>
      <w:szCs w:val="21"/>
    </w:rPr>
  </w:style>
  <w:style w:type="paragraph" w:styleId="1154" w:customStyle="1">
    <w:name w:val="Char Char1 Char Char Char Char Char Char Char Char"/>
    <w:basedOn w:val="660"/>
    <w:uiPriority w:val="0"/>
    <w:qFormat/>
    <w:pPr>
      <w:jc w:val="left"/>
      <w:spacing w:after="160" w:line="240" w:lineRule="exact"/>
      <w:widowControl/>
    </w:pPr>
  </w:style>
  <w:style w:type="paragraph" w:styleId="115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标题2"/>
    <w:basedOn w:val="660"/>
    <w:uiPriority w:val="0"/>
    <w:qFormat/>
    <w:pPr>
      <w:tabs>
        <w:tab w:val="left" w:pos="0" w:leader="none"/>
      </w:tabs>
    </w:pPr>
    <w:rPr>
      <w:rFonts w:ascii="黑体" w:eastAsia="黑体"/>
      <w:sz w:val="24"/>
      <w:szCs w:val="22"/>
    </w:rPr>
  </w:style>
  <w:style w:type="paragraph" w:styleId="1157" w:customStyle="1">
    <w:name w:val="xl39"/>
    <w:basedOn w:val="6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pa-6"/>
    <w:basedOn w:val="660"/>
    <w:uiPriority w:val="0"/>
    <w:qFormat/>
    <w:pPr>
      <w:spacing w:line="360" w:lineRule="atLeast"/>
      <w:widowControl/>
    </w:pPr>
    <w:rPr>
      <w:rFonts w:ascii="宋体"/>
      <w:sz w:val="24"/>
      <w:szCs w:val="20"/>
    </w:rPr>
  </w:style>
  <w:style w:type="paragraph" w:styleId="1160" w:customStyle="1">
    <w:name w:val="font8"/>
    <w:basedOn w:val="660"/>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6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62" w:customStyle="1">
    <w:name w:val="Figure and Table Title"/>
    <w:basedOn w:val="660"/>
    <w:uiPriority w:val="0"/>
    <w:qFormat/>
    <w:pPr>
      <w:ind w:left="2160"/>
      <w:jc w:val="left"/>
      <w:widowControl/>
    </w:pPr>
    <w:rPr>
      <w:rFonts w:ascii="Helvetica-Light" w:hAnsi="Helvetica-Light"/>
      <w:b/>
      <w:bCs/>
      <w:sz w:val="20"/>
      <w:szCs w:val="22"/>
      <w:lang w:eastAsia="en-US"/>
    </w:rPr>
  </w:style>
  <w:style w:type="paragraph" w:styleId="1163" w:customStyle="1">
    <w:name w:val="样式2"/>
    <w:basedOn w:val="839"/>
    <w:uiPriority w:val="0"/>
    <w:qFormat/>
    <w:pPr>
      <w:spacing w:line="415" w:lineRule="auto"/>
    </w:pPr>
    <w:rPr>
      <w:rFonts w:ascii="Calibri" w:hAnsi="Calibri"/>
      <w:bCs/>
      <w:color w:val="000000"/>
      <w:sz w:val="28"/>
      <w:szCs w:val="28"/>
    </w:rPr>
  </w:style>
  <w:style w:type="paragraph" w:styleId="1164" w:customStyle="1">
    <w:name w:val="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165" w:customStyle="1">
    <w:name w:val="tabletext"/>
    <w:basedOn w:val="660"/>
    <w:uiPriority w:val="0"/>
    <w:qFormat/>
    <w:pPr>
      <w:jc w:val="left"/>
      <w:spacing w:before="100" w:beforeAutospacing="1" w:after="100" w:afterAutospacing="1"/>
      <w:widowControl/>
    </w:pPr>
    <w:rPr>
      <w:rFonts w:ascii="宋体"/>
      <w:sz w:val="24"/>
      <w:szCs w:val="22"/>
    </w:rPr>
  </w:style>
  <w:style w:type="paragraph" w:styleId="1166" w:customStyle="1">
    <w:name w:val=" Char1"/>
    <w:basedOn w:val="660"/>
    <w:uiPriority w:val="0"/>
    <w:qFormat/>
    <w:pPr>
      <w:ind w:left="360" w:right="202" w:firstLine="360"/>
      <w:spacing w:line="480" w:lineRule="auto"/>
      <w:tabs>
        <w:tab w:val="left" w:pos="360" w:leader="none"/>
      </w:tabs>
    </w:pPr>
    <w:rPr>
      <w:sz w:val="24"/>
    </w:rPr>
  </w:style>
  <w:style w:type="paragraph" w:styleId="1167" w:customStyle="1">
    <w:name w:val="Normal_15_1"/>
    <w:uiPriority w:val="0"/>
    <w:qFormat/>
    <w:pPr>
      <w:jc w:val="both"/>
      <w:widowControl w:val="off"/>
    </w:pPr>
    <w:rPr>
      <w:rFonts w:hint="default" w:ascii="Calibri" w:hAnsi="Calibri" w:eastAsia="宋体" w:cs="Times New Roman"/>
      <w:sz w:val="21"/>
      <w:szCs w:val="22"/>
      <w:lang w:bidi="ar-SA"/>
    </w:rPr>
  </w:style>
  <w:style w:type="paragraph" w:styleId="1168" w:customStyle="1">
    <w:name w:val=" Char Char Char Char"/>
    <w:basedOn w:val="660"/>
    <w:uiPriority w:val="0"/>
    <w:qFormat/>
    <w:pPr>
      <w:ind w:left="560" w:firstLine="200"/>
      <w:jc w:val="left"/>
      <w:spacing w:after="120" w:line="360" w:lineRule="auto"/>
      <w:widowControl/>
    </w:pPr>
    <w:rPr>
      <w:rFonts w:ascii="Verdana" w:hAnsi="Verdana"/>
      <w:sz w:val="24"/>
      <w:szCs w:val="22"/>
    </w:rPr>
  </w:style>
  <w:style w:type="paragraph" w:styleId="1169" w:customStyle="1">
    <w:name w:val="CM17"/>
    <w:basedOn w:val="660"/>
    <w:next w:val="660"/>
    <w:uiPriority w:val="0"/>
    <w:qFormat/>
    <w:pPr>
      <w:jc w:val="left"/>
      <w:spacing w:after="273" w:line="360" w:lineRule="auto"/>
    </w:pPr>
    <w:rPr>
      <w:rFonts w:ascii="宋体"/>
      <w:sz w:val="24"/>
    </w:rPr>
  </w:style>
  <w:style w:type="paragraph" w:styleId="117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图号"/>
    <w:basedOn w:val="66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7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74" w:customStyle="1">
    <w:name w:val="Normal_13_1"/>
    <w:uiPriority w:val="0"/>
    <w:qFormat/>
    <w:pPr>
      <w:jc w:val="both"/>
      <w:widowControl w:val="off"/>
    </w:pPr>
    <w:rPr>
      <w:rFonts w:hint="default" w:ascii="Calibri" w:hAnsi="Calibri" w:eastAsia="宋体" w:cs="Times New Roman"/>
      <w:sz w:val="21"/>
      <w:szCs w:val="22"/>
      <w:lang w:bidi="ar-SA"/>
    </w:rPr>
  </w:style>
  <w:style w:type="paragraph" w:styleId="1175" w:customStyle="1">
    <w:name w:val="Normal_13"/>
    <w:uiPriority w:val="0"/>
    <w:qFormat/>
    <w:rPr>
      <w:rFonts w:hint="default" w:ascii="黑体" w:hAnsi="黑体" w:eastAsia="黑体" w:cs="Times New Roman"/>
      <w:b/>
      <w:sz w:val="32"/>
      <w:szCs w:val="24"/>
      <w:lang w:bidi="ar-SA"/>
    </w:rPr>
  </w:style>
  <w:style w:type="paragraph" w:styleId="117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Normal_1_0"/>
    <w:uiPriority w:val="0"/>
    <w:qFormat/>
    <w:rPr>
      <w:rFonts w:hint="default" w:ascii="Times New Roman" w:hAnsi="Times New Roman" w:eastAsia="Times New Roman" w:cs="Times New Roman"/>
      <w:sz w:val="24"/>
      <w:szCs w:val="24"/>
      <w:lang w:bidi="ar-SA"/>
    </w:rPr>
  </w:style>
  <w:style w:type="paragraph" w:styleId="1181" w:customStyle="1">
    <w:name w:val="Char1 Char Char Char"/>
    <w:basedOn w:val="660"/>
    <w:uiPriority w:val="0"/>
    <w:qFormat/>
    <w:rPr>
      <w:szCs w:val="20"/>
    </w:rPr>
  </w:style>
  <w:style w:type="paragraph" w:styleId="1182" w:customStyle="1">
    <w:name w:val="表格标题"/>
    <w:basedOn w:val="660"/>
    <w:uiPriority w:val="0"/>
    <w:qFormat/>
    <w:pPr>
      <w:jc w:val="center"/>
    </w:pPr>
    <w:rPr>
      <w:b/>
    </w:rPr>
  </w:style>
  <w:style w:type="paragraph" w:styleId="1183"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缩进正文"/>
    <w:basedOn w:val="660"/>
    <w:uiPriority w:val="0"/>
    <w:qFormat/>
    <w:pPr>
      <w:ind w:left="1418" w:firstLine="425"/>
      <w:jc w:val="left"/>
      <w:spacing w:after="200" w:line="400" w:lineRule="exact"/>
      <w:widowControl/>
    </w:pPr>
    <w:rPr>
      <w:rFonts w:ascii="宋体"/>
      <w:sz w:val="24"/>
      <w:szCs w:val="20"/>
    </w:rPr>
  </w:style>
  <w:style w:type="paragraph" w:styleId="1185" w:customStyle="1">
    <w:name w:val="样式 正文2 + 首行缩进:  0 厘米 段后: 1.5 行"/>
    <w:basedOn w:val="660"/>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86" w:customStyle="1">
    <w:name w:val="xl36"/>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7" w:customStyle="1">
    <w:name w:val="保密事宜内容"/>
    <w:basedOn w:val="66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88" w:customStyle="1">
    <w:name w:val="Normal_2_1"/>
    <w:uiPriority w:val="0"/>
    <w:qFormat/>
    <w:pPr>
      <w:jc w:val="both"/>
      <w:widowControl w:val="off"/>
    </w:pPr>
    <w:rPr>
      <w:rFonts w:hint="default" w:ascii="Calibri" w:hAnsi="Calibri" w:eastAsia="宋体" w:cs="Times New Roman"/>
      <w:sz w:val="21"/>
      <w:szCs w:val="22"/>
      <w:lang w:bidi="ar-SA"/>
    </w:rPr>
  </w:style>
  <w:style w:type="paragraph" w:styleId="1189" w:customStyle="1">
    <w:name w:val="正文 + 宋体"/>
    <w:basedOn w:val="660"/>
    <w:uiPriority w:val="0"/>
    <w:qFormat/>
    <w:pPr>
      <w:ind w:firstLine="250"/>
    </w:pPr>
    <w:rPr>
      <w:rFonts w:ascii="宋体"/>
      <w:szCs w:val="21"/>
    </w:rPr>
  </w:style>
  <w:style w:type="paragraph" w:styleId="1190" w:customStyle="1">
    <w:name w:val="Normal_14"/>
    <w:uiPriority w:val="0"/>
    <w:qFormat/>
    <w:rPr>
      <w:rFonts w:hint="default" w:ascii="黑体" w:hAnsi="黑体" w:eastAsia="黑体" w:cs="Times New Roman"/>
      <w:b/>
      <w:sz w:val="32"/>
      <w:szCs w:val="24"/>
      <w:lang w:bidi="ar-SA"/>
    </w:rPr>
  </w:style>
  <w:style w:type="paragraph" w:styleId="1191"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3"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标书3"/>
    <w:next w:val="113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5" w:customStyle="1">
    <w:name w:val="Normal_6_1"/>
    <w:uiPriority w:val="0"/>
    <w:qFormat/>
    <w:rPr>
      <w:rFonts w:hint="default" w:ascii="宋体" w:hAnsi="宋体" w:eastAsia="宋体" w:cs="Times New Roman"/>
      <w:sz w:val="32"/>
      <w:szCs w:val="24"/>
      <w:lang w:bidi="ar-SA"/>
    </w:rPr>
  </w:style>
  <w:style w:type="paragraph" w:styleId="119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样式 正文首行缩进 + 宋体 首行缩进:  0.74 厘米"/>
    <w:basedOn w:val="906"/>
    <w:uiPriority w:val="0"/>
    <w:qFormat/>
    <w:pPr>
      <w:ind w:firstLine="210"/>
      <w:spacing w:before="120" w:after="0" w:line="380" w:lineRule="exact"/>
    </w:pPr>
    <w:rPr>
      <w:rFonts w:ascii="宋体" w:cs="宋体"/>
      <w:sz w:val="24"/>
      <w:szCs w:val="20"/>
      <w:lang w:bidi="ar-SA"/>
    </w:rPr>
  </w:style>
  <w:style w:type="paragraph" w:styleId="1198" w:customStyle="1">
    <w:name w:val="Char"/>
    <w:basedOn w:val="660"/>
    <w:uiPriority w:val="0"/>
    <w:qFormat/>
    <w:pPr>
      <w:tabs>
        <w:tab w:val="left" w:pos="360" w:leader="none"/>
      </w:tabs>
    </w:pPr>
    <w:rPr>
      <w:rFonts w:ascii="仿宋_GB2312" w:eastAsia="仿宋_GB2312"/>
      <w:b/>
      <w:sz w:val="24"/>
    </w:rPr>
  </w:style>
  <w:style w:type="paragraph" w:styleId="1199" w:customStyle="1">
    <w:name w:val="正文段"/>
    <w:basedOn w:val="660"/>
    <w:uiPriority w:val="0"/>
    <w:qFormat/>
    <w:pPr>
      <w:ind w:firstLine="425"/>
      <w:spacing w:after="240" w:line="240" w:lineRule="atLeast"/>
      <w:widowControl/>
    </w:pPr>
    <w:rPr>
      <w:sz w:val="24"/>
      <w:szCs w:val="20"/>
    </w:rPr>
  </w:style>
  <w:style w:type="paragraph" w:styleId="1200"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样式 序号----------- + 仿宋_GB23121"/>
    <w:basedOn w:val="1076"/>
    <w:uiPriority w:val="0"/>
    <w:qFormat/>
    <w:pPr>
      <w:spacing w:line="360" w:lineRule="auto"/>
    </w:pPr>
    <w:rPr>
      <w:rFonts w:ascii="仿宋_GB2312" w:eastAsia="仿宋_GB2312"/>
      <w:bCs w:val="0"/>
    </w:rPr>
  </w:style>
  <w:style w:type="paragraph" w:styleId="120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03" w:customStyle="1">
    <w:name w:val="Bullet"/>
    <w:basedOn w:val="66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4" w:customStyle="1">
    <w:name w:val="修订"/>
    <w:uiPriority w:val="0"/>
    <w:qFormat/>
    <w:rPr>
      <w:rFonts w:hint="default" w:ascii="Times New Roman" w:hAnsi="Times New Roman" w:eastAsia="宋体" w:cs="Times New Roman"/>
      <w:sz w:val="21"/>
      <w:szCs w:val="24"/>
      <w:lang w:val="en-US" w:eastAsia="zh-CN" w:bidi="ar-SA"/>
    </w:rPr>
  </w:style>
  <w:style w:type="paragraph" w:styleId="1205" w:customStyle="1">
    <w:name w:val="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206" w:customStyle="1">
    <w:name w:val="Normal_20_1"/>
    <w:uiPriority w:val="0"/>
    <w:qFormat/>
    <w:rPr>
      <w:rFonts w:hint="default" w:ascii="宋体" w:hAnsi="宋体" w:eastAsia="宋体" w:cs="Times New Roman"/>
      <w:sz w:val="32"/>
      <w:szCs w:val="24"/>
      <w:lang w:bidi="ar-SA"/>
    </w:rPr>
  </w:style>
  <w:style w:type="paragraph" w:styleId="1207"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208" w:customStyle="1">
    <w:name w:val="Normal_1"/>
    <w:uiPriority w:val="0"/>
    <w:qFormat/>
    <w:rPr>
      <w:rFonts w:hint="default" w:ascii="黑体" w:hAnsi="黑体" w:eastAsia="黑体" w:cs="Times New Roman"/>
      <w:b/>
      <w:sz w:val="32"/>
      <w:szCs w:val="24"/>
      <w:lang w:bidi="ar-SA"/>
    </w:rPr>
  </w:style>
  <w:style w:type="paragraph" w:styleId="1209" w:customStyle="1">
    <w:name w:val="Char Char Char Char Char Char Char Char Char Char2"/>
    <w:basedOn w:val="660"/>
    <w:uiPriority w:val="0"/>
    <w:qFormat/>
    <w:rPr>
      <w:rFonts w:ascii="Tahoma" w:hAnsi="Tahoma"/>
      <w:sz w:val="24"/>
      <w:szCs w:val="20"/>
    </w:rPr>
  </w:style>
  <w:style w:type="paragraph" w:styleId="121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1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12" w:customStyle="1">
    <w:name w:val="首页小标题"/>
    <w:next w:val="1210"/>
    <w:uiPriority w:val="0"/>
    <w:qFormat/>
    <w:pPr>
      <w:jc w:val="center"/>
    </w:pPr>
    <w:rPr>
      <w:rFonts w:hint="default" w:ascii="Times New Roman" w:hAnsi="Times New Roman" w:eastAsia="宋体" w:cs="宋体"/>
      <w:sz w:val="44"/>
      <w:lang w:val="en-US" w:eastAsia="zh-CN" w:bidi="ar-SA"/>
    </w:rPr>
  </w:style>
  <w:style w:type="paragraph" w:styleId="1213" w:customStyle="1">
    <w:name w:val="正文（首行缩进两字）"/>
    <w:basedOn w:val="660"/>
    <w:uiPriority w:val="0"/>
    <w:qFormat/>
    <w:pPr>
      <w:spacing w:line="312" w:lineRule="auto"/>
    </w:pPr>
    <w:rPr>
      <w:rFonts w:ascii="宋体" w:cs="宋体"/>
      <w:sz w:val="24"/>
      <w:szCs w:val="22"/>
      <w:lang w:bidi="ar-SA"/>
    </w:rPr>
  </w:style>
  <w:style w:type="paragraph" w:styleId="121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普通正文"/>
    <w:basedOn w:val="660"/>
    <w:uiPriority w:val="0"/>
    <w:qFormat/>
    <w:pPr>
      <w:ind w:firstLine="425"/>
      <w:jc w:val="left"/>
    </w:pPr>
    <w:rPr>
      <w:rFonts w:ascii="宋体"/>
      <w:sz w:val="20"/>
      <w:szCs w:val="20"/>
    </w:rPr>
  </w:style>
  <w:style w:type="paragraph" w:styleId="1216" w:customStyle="1">
    <w:name w:val="默认段落字体 Para Char"/>
    <w:basedOn w:val="660"/>
    <w:uiPriority w:val="0"/>
    <w:qFormat/>
    <w:rPr>
      <w:rFonts w:ascii="宋体"/>
      <w:b/>
      <w:sz w:val="28"/>
      <w:szCs w:val="28"/>
    </w:rPr>
  </w:style>
  <w:style w:type="paragraph" w:styleId="1217" w:customStyle="1">
    <w:name w:val="序号"/>
    <w:next w:val="660"/>
    <w:uiPriority w:val="0"/>
    <w:qFormat/>
    <w:pPr>
      <w:jc w:val="center"/>
    </w:pPr>
    <w:rPr>
      <w:rFonts w:hint="default" w:ascii="Times New Roman" w:hAnsi="Times New Roman" w:eastAsia="仿宋_GB2312" w:cs="Times New Roman"/>
      <w:bCs/>
      <w:sz w:val="21"/>
      <w:szCs w:val="44"/>
      <w:lang w:val="en-US" w:eastAsia="zh-CN" w:bidi="ar-SA"/>
    </w:rPr>
  </w:style>
  <w:style w:type="paragraph" w:styleId="1218" w:customStyle="1">
    <w:name w:val="Normal_10_0"/>
    <w:uiPriority w:val="0"/>
    <w:qFormat/>
    <w:rPr>
      <w:rFonts w:hint="default" w:ascii="黑体" w:hAnsi="黑体" w:eastAsia="黑体" w:cs="Times New Roman"/>
      <w:b/>
      <w:sz w:val="32"/>
      <w:szCs w:val="24"/>
      <w:lang w:bidi="ar-SA"/>
    </w:rPr>
  </w:style>
  <w:style w:type="paragraph" w:styleId="121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20" w:customStyle="1">
    <w:name w:val="Normal_8_0"/>
    <w:uiPriority w:val="0"/>
    <w:qFormat/>
    <w:rPr>
      <w:rFonts w:hint="default" w:ascii="Times New Roman" w:hAnsi="Times New Roman" w:eastAsia="Times New Roman" w:cs="Times New Roman"/>
      <w:sz w:val="24"/>
      <w:szCs w:val="24"/>
      <w:lang w:bidi="ar-SA"/>
    </w:rPr>
  </w:style>
  <w:style w:type="paragraph" w:styleId="122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25" w:customStyle="1">
    <w:name w:val="样式3"/>
    <w:basedOn w:val="839"/>
    <w:uiPriority w:val="0"/>
    <w:qFormat/>
    <w:pPr>
      <w:spacing w:line="415" w:lineRule="auto"/>
    </w:pPr>
    <w:rPr>
      <w:rFonts w:ascii="Calibri" w:hAnsi="Calibri"/>
      <w:bCs/>
      <w:color w:val="000000"/>
      <w:sz w:val="28"/>
      <w:szCs w:val="28"/>
    </w:rPr>
  </w:style>
  <w:style w:type="paragraph" w:styleId="122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font6"/>
    <w:basedOn w:val="660"/>
    <w:uiPriority w:val="0"/>
    <w:qFormat/>
    <w:pPr>
      <w:jc w:val="left"/>
      <w:spacing w:before="100" w:beforeAutospacing="1" w:after="100" w:afterAutospacing="1"/>
      <w:widowControl/>
    </w:pPr>
    <w:rPr>
      <w:sz w:val="20"/>
      <w:szCs w:val="20"/>
    </w:rPr>
  </w:style>
  <w:style w:type="paragraph" w:styleId="1228" w:customStyle="1">
    <w:name w:val="Char Char Char Char Char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229" w:customStyle="1">
    <w:name w:val="保密事宜格式"/>
    <w:basedOn w:val="858"/>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230" w:customStyle="1">
    <w:name w:val="Normal_22"/>
    <w:uiPriority w:val="0"/>
    <w:qFormat/>
    <w:rPr>
      <w:rFonts w:hint="default" w:ascii="宋体" w:hAnsi="宋体" w:eastAsia="宋体" w:cs="Times New Roman"/>
      <w:sz w:val="32"/>
      <w:szCs w:val="24"/>
      <w:lang w:bidi="ar-SA"/>
    </w:rPr>
  </w:style>
  <w:style w:type="paragraph" w:styleId="1231" w:customStyle="1">
    <w:name w:val="正文（首行缩进）"/>
    <w:basedOn w:val="660"/>
    <w:uiPriority w:val="0"/>
    <w:qFormat/>
    <w:pPr>
      <w:ind w:firstLine="482"/>
      <w:spacing w:before="120" w:line="360" w:lineRule="auto"/>
      <w:widowControl/>
    </w:pPr>
    <w:rPr>
      <w:rFonts w:ascii="Calibri" w:hAnsi="Calibri"/>
      <w:sz w:val="24"/>
      <w:szCs w:val="20"/>
    </w:rPr>
  </w:style>
  <w:style w:type="paragraph" w:styleId="1232" w:customStyle="1">
    <w:name w:val="列出段落1"/>
    <w:basedOn w:val="660"/>
    <w:uiPriority w:val="0"/>
    <w:qFormat/>
    <w:pPr>
      <w:ind w:firstLine="200"/>
    </w:pPr>
    <w:rPr>
      <w:rFonts w:ascii="Calibri" w:hAnsi="Calibri"/>
      <w:szCs w:val="22"/>
    </w:rPr>
  </w:style>
  <w:style w:type="paragraph" w:styleId="1233" w:customStyle="1">
    <w:name w:val="Normal_1_2"/>
    <w:uiPriority w:val="0"/>
    <w:qFormat/>
    <w:rPr>
      <w:rFonts w:hint="default" w:ascii="Times New Roman" w:hAnsi="Times New Roman" w:eastAsia="Times New Roman" w:cs="Times New Roman"/>
      <w:sz w:val="24"/>
      <w:szCs w:val="24"/>
      <w:lang w:bidi="ar-SA"/>
    </w:rPr>
  </w:style>
  <w:style w:type="paragraph" w:styleId="1234" w:customStyle="1">
    <w:name w:val="Normal_3"/>
    <w:uiPriority w:val="0"/>
    <w:qFormat/>
    <w:rPr>
      <w:rFonts w:hint="default" w:ascii="黑体" w:hAnsi="黑体" w:eastAsia="黑体" w:cs="Times New Roman"/>
      <w:b/>
      <w:sz w:val="32"/>
      <w:szCs w:val="24"/>
      <w:lang w:bidi="ar-SA"/>
    </w:rPr>
  </w:style>
  <w:style w:type="paragraph" w:styleId="1235" w:customStyle="1">
    <w:name w:val="Normal Paragraph"/>
    <w:basedOn w:val="660"/>
    <w:uiPriority w:val="0"/>
    <w:qFormat/>
    <w:pPr>
      <w:ind w:firstLine="425"/>
      <w:spacing w:before="120" w:line="360" w:lineRule="auto"/>
      <w:widowControl/>
    </w:pPr>
    <w:rPr>
      <w:rFonts w:ascii="Calibri" w:hAnsi="Calibri"/>
      <w:sz w:val="24"/>
      <w:szCs w:val="20"/>
    </w:rPr>
  </w:style>
  <w:style w:type="paragraph" w:styleId="1236" w:customStyle="1">
    <w:name w:val="表内容"/>
    <w:basedOn w:val="1237"/>
    <w:uiPriority w:val="0"/>
    <w:qFormat/>
    <w:pPr>
      <w:ind w:left="0" w:firstLine="0"/>
      <w:spacing w:line="320" w:lineRule="exact"/>
    </w:pPr>
    <w:rPr>
      <w:sz w:val="20"/>
    </w:rPr>
  </w:style>
  <w:style w:type="paragraph" w:styleId="1237" w:customStyle="1">
    <w:name w:val="正文1"/>
    <w:basedOn w:val="660"/>
    <w:uiPriority w:val="0"/>
    <w:qFormat/>
    <w:pPr>
      <w:ind w:left="357" w:firstLine="420"/>
      <w:jc w:val="left"/>
      <w:spacing w:line="360" w:lineRule="auto"/>
      <w:widowControl/>
    </w:pPr>
    <w:rPr>
      <w:rFonts w:cs="Arial"/>
      <w:szCs w:val="20"/>
      <w:lang w:bidi="ar-SA"/>
    </w:rPr>
  </w:style>
  <w:style w:type="paragraph" w:styleId="1238" w:customStyle="1">
    <w:name w:val="pa-10"/>
    <w:basedOn w:val="660"/>
    <w:uiPriority w:val="0"/>
    <w:qFormat/>
    <w:pPr>
      <w:spacing w:line="240" w:lineRule="atLeast"/>
      <w:widowControl/>
    </w:pPr>
    <w:rPr>
      <w:rFonts w:ascii="宋体" w:cs="宋体"/>
      <w:sz w:val="24"/>
      <w:lang w:bidi="ar-SA"/>
    </w:rPr>
  </w:style>
  <w:style w:type="paragraph" w:styleId="123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pa-3"/>
    <w:basedOn w:val="660"/>
    <w:uiPriority w:val="0"/>
    <w:qFormat/>
    <w:pPr>
      <w:jc w:val="left"/>
      <w:spacing w:before="150" w:after="150"/>
      <w:widowControl/>
    </w:pPr>
    <w:rPr>
      <w:rFonts w:ascii="宋体" w:cs="宋体"/>
      <w:sz w:val="24"/>
      <w:lang w:bidi="ar-SA"/>
    </w:rPr>
  </w:style>
  <w:style w:type="paragraph" w:styleId="1241" w:customStyle="1">
    <w:name w:val="表格正文"/>
    <w:basedOn w:val="660"/>
    <w:uiPriority w:val="0"/>
    <w:qFormat/>
    <w:pPr>
      <w:spacing w:line="300" w:lineRule="auto"/>
      <w:tabs>
        <w:tab w:val="left" w:pos="420" w:leader="none"/>
      </w:tabs>
    </w:pPr>
  </w:style>
  <w:style w:type="paragraph" w:styleId="1242" w:customStyle="1">
    <w:name w:val="Char Char Char Char Char Char Char Char Char Char"/>
    <w:basedOn w:val="660"/>
    <w:uiPriority w:val="0"/>
    <w:qFormat/>
    <w:rPr>
      <w:rFonts w:ascii="Tahoma" w:hAnsi="Tahoma"/>
      <w:sz w:val="24"/>
      <w:szCs w:val="20"/>
    </w:rPr>
  </w:style>
  <w:style w:type="paragraph" w:styleId="124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Normal_0_5"/>
    <w:uiPriority w:val="0"/>
    <w:qFormat/>
    <w:rPr>
      <w:rFonts w:hint="default" w:ascii="黑体" w:hAnsi="黑体" w:eastAsia="黑体" w:cs="Times New Roman"/>
      <w:b/>
      <w:sz w:val="32"/>
      <w:szCs w:val="24"/>
      <w:lang w:bidi="ar-SA"/>
    </w:rPr>
  </w:style>
  <w:style w:type="paragraph" w:styleId="1245" w:customStyle="1">
    <w:name w:val="Normal_0_3"/>
    <w:uiPriority w:val="0"/>
    <w:qFormat/>
    <w:rPr>
      <w:rFonts w:hint="default" w:ascii="黑体" w:hAnsi="黑体" w:eastAsia="黑体" w:cs="Times New Roman"/>
      <w:b/>
      <w:sz w:val="32"/>
      <w:szCs w:val="24"/>
      <w:lang w:bidi="ar-SA"/>
    </w:rPr>
  </w:style>
  <w:style w:type="paragraph" w:styleId="12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È±Ê¡ÎÄ±¾"/>
    <w:basedOn w:val="660"/>
    <w:uiPriority w:val="0"/>
    <w:qFormat/>
    <w:pPr>
      <w:jc w:val="left"/>
      <w:spacing w:line="360" w:lineRule="auto"/>
      <w:widowControl/>
    </w:pPr>
    <w:rPr>
      <w:sz w:val="24"/>
      <w:szCs w:val="20"/>
    </w:rPr>
  </w:style>
  <w:style w:type="paragraph" w:styleId="124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技术方案正文"/>
    <w:basedOn w:val="660"/>
    <w:uiPriority w:val="0"/>
    <w:qFormat/>
    <w:pPr>
      <w:ind w:firstLine="480"/>
      <w:spacing w:line="360" w:lineRule="auto"/>
    </w:pPr>
    <w:rPr>
      <w:rFonts w:ascii="宋体"/>
      <w:sz w:val="24"/>
      <w:szCs w:val="22"/>
    </w:rPr>
  </w:style>
  <w:style w:type="paragraph" w:styleId="1250" w:customStyle="1">
    <w:name w:val="pa-8"/>
    <w:basedOn w:val="660"/>
    <w:uiPriority w:val="0"/>
    <w:qFormat/>
    <w:pPr>
      <w:ind w:firstLine="480"/>
      <w:spacing w:line="280" w:lineRule="atLeast"/>
      <w:widowControl/>
    </w:pPr>
    <w:rPr>
      <w:rFonts w:ascii="宋体" w:cs="宋体"/>
      <w:sz w:val="24"/>
      <w:lang w:bidi="ar-SA"/>
    </w:rPr>
  </w:style>
  <w:style w:type="paragraph" w:styleId="1251" w:customStyle="1">
    <w:name w:val="正文小四"/>
    <w:basedOn w:val="660"/>
    <w:uiPriority w:val="0"/>
    <w:qFormat/>
    <w:pPr>
      <w:spacing w:line="312" w:lineRule="auto"/>
    </w:pPr>
    <w:rPr>
      <w:rFonts w:ascii="Calibri" w:hAnsi="Calibri"/>
      <w:sz w:val="24"/>
      <w:szCs w:val="22"/>
    </w:rPr>
  </w:style>
  <w:style w:type="paragraph" w:styleId="1252" w:customStyle="1">
    <w:name w:val=" Char"/>
    <w:basedOn w:val="660"/>
    <w:uiPriority w:val="0"/>
    <w:qFormat/>
    <w:pPr>
      <w:jc w:val="left"/>
      <w:spacing w:after="160" w:line="240" w:lineRule="exact"/>
      <w:widowControl/>
    </w:pPr>
    <w:rPr>
      <w:rFonts w:ascii="Verdana" w:hAnsi="Verdana"/>
      <w:sz w:val="20"/>
      <w:szCs w:val="20"/>
      <w:lang w:eastAsia="en-US"/>
    </w:rPr>
  </w:style>
  <w:style w:type="paragraph" w:styleId="1253" w:customStyle="1">
    <w:name w:val="pbody"/>
    <w:basedOn w:val="660"/>
    <w:uiPriority w:val="0"/>
    <w:qFormat/>
    <w:pPr>
      <w:jc w:val="left"/>
      <w:spacing w:before="100" w:beforeAutospacing="1" w:after="100" w:afterAutospacing="1" w:line="360" w:lineRule="auto"/>
      <w:widowControl/>
    </w:pPr>
    <w:rPr>
      <w:rFonts w:ascii="宋体" w:cs="宋体"/>
      <w:sz w:val="24"/>
      <w:lang w:bidi="ar-SA"/>
    </w:rPr>
  </w:style>
  <w:style w:type="paragraph" w:styleId="1254" w:customStyle="1">
    <w:name w:val="Char Char Char"/>
    <w:basedOn w:val="660"/>
    <w:uiPriority w:val="0"/>
    <w:qFormat/>
    <w:rPr>
      <w:rFonts w:ascii="Tahoma" w:hAnsi="Tahoma"/>
      <w:sz w:val="24"/>
      <w:szCs w:val="20"/>
    </w:rPr>
  </w:style>
  <w:style w:type="paragraph" w:styleId="1255" w:customStyle="1">
    <w:name w:val="ul"/>
    <w:basedOn w:val="660"/>
    <w:uiPriority w:val="0"/>
    <w:qFormat/>
    <w:pPr>
      <w:ind w:left="567" w:hanging="85"/>
      <w:jc w:val="left"/>
      <w:spacing w:line="360" w:lineRule="auto"/>
      <w:widowControl/>
      <w:tabs>
        <w:tab w:val="left" w:pos="842" w:leader="none"/>
      </w:tabs>
    </w:pPr>
    <w:rPr>
      <w:rFonts w:ascii="Calibri" w:hAnsi="Calibri"/>
      <w:sz w:val="24"/>
      <w:szCs w:val="22"/>
    </w:rPr>
  </w:style>
  <w:style w:type="paragraph" w:styleId="125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前言、引言标题"/>
    <w:next w:val="66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58" w:customStyle="1">
    <w:name w:val="规范正文"/>
    <w:basedOn w:val="660"/>
    <w:uiPriority w:val="0"/>
    <w:qFormat/>
    <w:pPr>
      <w:ind w:left="480"/>
      <w:spacing w:line="360" w:lineRule="auto"/>
    </w:pPr>
    <w:rPr>
      <w:sz w:val="24"/>
      <w:szCs w:val="20"/>
    </w:rPr>
  </w:style>
  <w:style w:type="paragraph" w:styleId="1259" w:customStyle="1">
    <w:name w:val="font5"/>
    <w:basedOn w:val="660"/>
    <w:uiPriority w:val="0"/>
    <w:qFormat/>
    <w:pPr>
      <w:jc w:val="left"/>
      <w:spacing w:before="100" w:beforeAutospacing="1" w:after="100" w:afterAutospacing="1"/>
      <w:widowControl/>
    </w:pPr>
    <w:rPr>
      <w:rFonts w:ascii="宋体"/>
      <w:sz w:val="18"/>
      <w:szCs w:val="18"/>
    </w:rPr>
  </w:style>
  <w:style w:type="paragraph" w:styleId="1260" w:customStyle="1">
    <w:name w:val="xl40"/>
    <w:basedOn w:val="66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61"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表头"/>
    <w:basedOn w:val="1237"/>
    <w:uiPriority w:val="0"/>
    <w:qFormat/>
    <w:pPr>
      <w:ind w:left="0" w:firstLine="0"/>
      <w:spacing w:line="240" w:lineRule="auto"/>
    </w:pPr>
    <w:rPr>
      <w:sz w:val="20"/>
    </w:rPr>
  </w:style>
  <w:style w:type="paragraph" w:styleId="1263"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64" w:customStyle="1">
    <w:name w:val="Normal_5"/>
    <w:uiPriority w:val="0"/>
    <w:qFormat/>
    <w:rPr>
      <w:rFonts w:hint="default" w:ascii="黑体" w:hAnsi="黑体" w:eastAsia="黑体" w:cs="Times New Roman"/>
      <w:b/>
      <w:sz w:val="32"/>
      <w:szCs w:val="24"/>
      <w:lang w:bidi="ar-SA"/>
    </w:rPr>
  </w:style>
  <w:style w:type="paragraph" w:styleId="1265" w:customStyle="1">
    <w:name w:val="附图标题"/>
    <w:basedOn w:val="858"/>
    <w:next w:val="840"/>
    <w:uiPriority w:val="0"/>
    <w:qFormat/>
    <w:pPr>
      <w:ind w:left="780" w:hanging="480"/>
      <w:jc w:val="center"/>
      <w:spacing w:after="100"/>
      <w:tabs>
        <w:tab w:val="left" w:pos="780" w:leader="none"/>
      </w:tabs>
    </w:pPr>
    <w:rPr>
      <w:b/>
      <w:sz w:val="21"/>
    </w:rPr>
  </w:style>
  <w:style w:type="paragraph" w:styleId="1266"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26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xl31"/>
    <w:basedOn w:val="66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9" w:customStyle="1">
    <w:name w:val="编号"/>
    <w:basedOn w:val="660"/>
    <w:next w:val="1136"/>
    <w:uiPriority w:val="0"/>
    <w:qFormat/>
    <w:pPr>
      <w:ind w:left="420" w:right="-136" w:hanging="420"/>
      <w:widowControl/>
      <w:tabs>
        <w:tab w:val="left" w:pos="420" w:leader="none"/>
      </w:tabs>
    </w:pPr>
    <w:rPr>
      <w:rFonts w:ascii="仿宋_GB2312" w:eastAsia="仿宋_GB2312"/>
      <w:b/>
      <w:bCs/>
      <w:sz w:val="24"/>
      <w:szCs w:val="21"/>
    </w:rPr>
  </w:style>
  <w:style w:type="paragraph" w:styleId="1270" w:customStyle="1">
    <w:name w:val="Normal_11"/>
    <w:uiPriority w:val="0"/>
    <w:qFormat/>
    <w:rPr>
      <w:rFonts w:hint="default" w:ascii="黑体" w:hAnsi="黑体" w:eastAsia="黑体" w:cs="Times New Roman"/>
      <w:b/>
      <w:sz w:val="32"/>
      <w:szCs w:val="24"/>
      <w:lang w:bidi="ar-SA"/>
    </w:rPr>
  </w:style>
  <w:style w:type="paragraph" w:styleId="1271" w:customStyle="1">
    <w:name w:val="列出段落[858D7CFB-ED40-4347-BF05-701D383B685F][858D7CFB-ED40-4347-BF05-701D383B685F]"/>
    <w:basedOn w:val="660"/>
    <w:uiPriority w:val="0"/>
    <w:qFormat/>
    <w:pPr>
      <w:ind w:firstLine="200"/>
    </w:pPr>
    <w:rPr>
      <w:rFonts w:ascii="Calibri" w:hAnsi="Calibri"/>
      <w:szCs w:val="22"/>
    </w:rPr>
  </w:style>
  <w:style w:type="paragraph" w:styleId="1272" w:customStyle="1">
    <w:name w:val="xl38"/>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3" w:customStyle="1">
    <w:name w:val="Normal_0_1"/>
    <w:uiPriority w:val="0"/>
    <w:qFormat/>
    <w:rPr>
      <w:rFonts w:hint="default" w:ascii="黑体" w:hAnsi="黑体" w:eastAsia="黑体" w:cs="Times New Roman"/>
      <w:b/>
      <w:sz w:val="32"/>
      <w:szCs w:val="24"/>
      <w:lang w:bidi="ar-SA"/>
    </w:rPr>
  </w:style>
  <w:style w:type="paragraph" w:styleId="12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77" w:customStyle="1">
    <w:name w:val="表格文字"/>
    <w:basedOn w:val="660"/>
    <w:uiPriority w:val="0"/>
    <w:qFormat/>
    <w:pPr>
      <w:jc w:val="left"/>
    </w:pPr>
    <w:rPr>
      <w:sz w:val="18"/>
    </w:rPr>
  </w:style>
  <w:style w:type="paragraph" w:styleId="1278"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79" w:customStyle="1">
    <w:name w:val="Normal_18"/>
    <w:uiPriority w:val="0"/>
    <w:qFormat/>
    <w:rPr>
      <w:rFonts w:hint="default" w:ascii="黑体" w:hAnsi="黑体" w:eastAsia="黑体" w:cs="Times New Roman"/>
      <w:b/>
      <w:sz w:val="32"/>
      <w:szCs w:val="24"/>
      <w:lang w:bidi="ar-SA"/>
    </w:rPr>
  </w:style>
  <w:style w:type="paragraph" w:styleId="1280" w:customStyle="1">
    <w:name w:val="Char Char1 Char Char Char Char Char Char"/>
    <w:basedOn w:val="660"/>
    <w:uiPriority w:val="0"/>
    <w:qFormat/>
    <w:pPr>
      <w:jc w:val="center"/>
      <w:widowControl/>
    </w:pPr>
    <w:rPr>
      <w:szCs w:val="20"/>
    </w:rPr>
  </w:style>
  <w:style w:type="paragraph" w:styleId="1281" w:customStyle="1">
    <w:name w:val="默认段落字体 Para Char Char Char Char Char Char Char Char Char Char Char Char Char Char"/>
    <w:basedOn w:val="862"/>
    <w:uiPriority w:val="0"/>
    <w:qFormat/>
    <w:rPr>
      <w:rFonts w:ascii="Tahoma" w:hAnsi="Tahoma"/>
      <w:sz w:val="24"/>
    </w:rPr>
  </w:style>
  <w:style w:type="paragraph" w:styleId="1282" w:customStyle="1">
    <w:name w:val="D&amp;L"/>
    <w:basedOn w:val="886"/>
    <w:uiPriority w:val="0"/>
    <w:qFormat/>
    <w:pPr>
      <w:spacing w:line="240" w:lineRule="atLeast"/>
      <w:pBdr>
        <w:bottom w:val="single" w:color="000000" w:sz="18" w:space="1"/>
      </w:pBdr>
    </w:pPr>
    <w:rPr>
      <w:sz w:val="24"/>
      <w:szCs w:val="20"/>
    </w:rPr>
  </w:style>
  <w:style w:type="paragraph" w:styleId="1283" w:customStyle="1">
    <w:name w:val="xl27"/>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4" w:customStyle="1">
    <w:name w:val="正文（黑体）"/>
    <w:basedOn w:val="660"/>
    <w:next w:val="660"/>
    <w:uiPriority w:val="0"/>
    <w:qFormat/>
    <w:pPr>
      <w:ind w:firstLine="200"/>
      <w:spacing w:before="50" w:after="50" w:line="360" w:lineRule="auto"/>
    </w:pPr>
    <w:rPr>
      <w:rFonts w:ascii="黑体" w:eastAsia="黑体"/>
      <w:color w:val="000080"/>
      <w:sz w:val="24"/>
    </w:rPr>
  </w:style>
  <w:style w:type="paragraph" w:styleId="1285" w:customStyle="1">
    <w:name w:val="pa-9"/>
    <w:basedOn w:val="660"/>
    <w:uiPriority w:val="0"/>
    <w:qFormat/>
    <w:pPr>
      <w:jc w:val="center"/>
      <w:spacing w:line="360" w:lineRule="atLeast"/>
      <w:widowControl/>
    </w:pPr>
    <w:rPr>
      <w:rFonts w:ascii="宋体" w:cs="宋体"/>
      <w:sz w:val="24"/>
      <w:lang w:bidi="ar-SA"/>
    </w:rPr>
  </w:style>
  <w:style w:type="paragraph" w:styleId="1286" w:customStyle="1">
    <w:name w:val="章标题"/>
    <w:next w:val="111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87"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14_0"/>
    <w:uiPriority w:val="0"/>
    <w:qFormat/>
    <w:rPr>
      <w:rFonts w:hint="default" w:ascii="黑体" w:hAnsi="黑体" w:eastAsia="黑体" w:cs="Times New Roman"/>
      <w:b/>
      <w:sz w:val="32"/>
      <w:szCs w:val="24"/>
      <w:lang w:bidi="ar-SA"/>
    </w:rPr>
  </w:style>
  <w:style w:type="paragraph" w:styleId="1290" w:customStyle="1">
    <w:name w:val="Normal_9"/>
    <w:uiPriority w:val="0"/>
    <w:qFormat/>
    <w:rPr>
      <w:rFonts w:hint="default" w:ascii="黑体" w:hAnsi="黑体" w:eastAsia="黑体" w:cs="Times New Roman"/>
      <w:b/>
      <w:sz w:val="32"/>
      <w:szCs w:val="24"/>
      <w:lang w:bidi="ar-SA"/>
    </w:rPr>
  </w:style>
  <w:style w:type="paragraph" w:styleId="1291" w:customStyle="1">
    <w:name w:val="xl35"/>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2" w:customStyle="1">
    <w:name w:val="font9"/>
    <w:basedOn w:val="660"/>
    <w:uiPriority w:val="0"/>
    <w:qFormat/>
    <w:pPr>
      <w:jc w:val="left"/>
      <w:spacing w:before="100" w:beforeAutospacing="1" w:after="100" w:afterAutospacing="1"/>
      <w:widowControl/>
    </w:pPr>
    <w:rPr>
      <w:rFonts w:ascii="宋体"/>
      <w:color w:val="000000"/>
      <w:sz w:val="18"/>
      <w:szCs w:val="18"/>
    </w:rPr>
  </w:style>
  <w:style w:type="paragraph" w:styleId="1293" w:customStyle="1">
    <w:name w:val="Char1"/>
    <w:basedOn w:val="660"/>
    <w:uiPriority w:val="0"/>
    <w:qFormat/>
  </w:style>
  <w:style w:type="paragraph" w:styleId="1294" w:customStyle="1">
    <w:name w:val="xl37"/>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5" w:customStyle="1">
    <w:name w:val="Normal_7"/>
    <w:uiPriority w:val="0"/>
    <w:qFormat/>
    <w:rPr>
      <w:rFonts w:hint="default" w:ascii="黑体" w:hAnsi="黑体" w:eastAsia="黑体" w:cs="Times New Roman"/>
      <w:b/>
      <w:sz w:val="32"/>
      <w:szCs w:val="24"/>
      <w:lang w:bidi="ar-SA"/>
    </w:rPr>
  </w:style>
  <w:style w:type="paragraph" w:styleId="129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97" w:customStyle="1">
    <w:name w:val="我的样式"/>
    <w:basedOn w:val="660"/>
    <w:uiPriority w:val="0"/>
    <w:qFormat/>
    <w:pPr>
      <w:ind w:firstLine="420"/>
      <w:jc w:val="left"/>
      <w:spacing w:after="120"/>
      <w:widowControl/>
    </w:pPr>
    <w:rPr>
      <w:rFonts w:ascii="宋体"/>
      <w:color w:val="000000"/>
      <w:sz w:val="24"/>
      <w:szCs w:val="16"/>
    </w:rPr>
  </w:style>
  <w:style w:type="paragraph" w:styleId="129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99" w:customStyle="1">
    <w:name w:val="Normal_0_0"/>
    <w:uiPriority w:val="0"/>
    <w:qFormat/>
    <w:rPr>
      <w:rFonts w:hint="default" w:ascii="黑体" w:hAnsi="黑体" w:eastAsia="黑体" w:cs="Times New Roman"/>
      <w:b/>
      <w:sz w:val="40"/>
      <w:szCs w:val="24"/>
      <w:lang w:bidi="ar-SA"/>
    </w:rPr>
  </w:style>
  <w:style w:type="paragraph" w:styleId="1300" w:customStyle="1">
    <w:name w:val="样式 标题 2 + Times New Roman 四号 非加粗 段前: 5 磅 段后: 0 磅 行距: 固定值 20..."/>
    <w:basedOn w:val="838"/>
    <w:uiPriority w:val="0"/>
    <w:qFormat/>
    <w:pPr>
      <w:spacing w:before="100" w:after="0" w:line="400" w:lineRule="exact"/>
    </w:pPr>
    <w:rPr>
      <w:rFonts w:ascii="Times New Roman" w:hAnsi="Times New Roman" w:cs="宋体"/>
      <w:b w:val="0"/>
      <w:sz w:val="28"/>
      <w:szCs w:val="20"/>
    </w:rPr>
  </w:style>
  <w:style w:type="paragraph" w:styleId="1301" w:customStyle="1">
    <w:name w:val="项目"/>
    <w:basedOn w:val="660"/>
    <w:uiPriority w:val="0"/>
    <w:qFormat/>
    <w:pPr>
      <w:ind w:left="840" w:hanging="420"/>
      <w:spacing w:before="60" w:after="60" w:line="360" w:lineRule="auto"/>
      <w:tabs>
        <w:tab w:val="left" w:pos="840" w:leader="none"/>
      </w:tabs>
    </w:pPr>
    <w:rPr>
      <w:rFonts w:ascii="宋体"/>
      <w:szCs w:val="20"/>
    </w:rPr>
  </w:style>
  <w:style w:type="paragraph" w:styleId="1302"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04" w:customStyle="1">
    <w:name w:val="Indent Normal"/>
    <w:basedOn w:val="660"/>
    <w:uiPriority w:val="0"/>
    <w:qFormat/>
    <w:pPr>
      <w:ind w:firstLine="150"/>
    </w:pPr>
    <w:rPr>
      <w:sz w:val="24"/>
      <w:szCs w:val="20"/>
    </w:rPr>
  </w:style>
  <w:style w:type="paragraph" w:styleId="1305" w:customStyle="1">
    <w:name w:val="Normal_16_1"/>
    <w:uiPriority w:val="0"/>
    <w:qFormat/>
    <w:rPr>
      <w:rFonts w:hint="default" w:ascii="宋体" w:hAnsi="宋体" w:eastAsia="宋体" w:cs="Times New Roman"/>
      <w:sz w:val="32"/>
      <w:szCs w:val="24"/>
      <w:lang w:bidi="ar-SA"/>
    </w:rPr>
  </w:style>
  <w:style w:type="paragraph" w:styleId="130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7" w:customStyle="1">
    <w:name w:val="xl32"/>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首页标题 一号"/>
    <w:basedOn w:val="1125"/>
    <w:uiPriority w:val="0"/>
    <w:qFormat/>
    <w:rPr>
      <w:sz w:val="52"/>
    </w:rPr>
  </w:style>
  <w:style w:type="paragraph" w:styleId="1309" w:customStyle="1">
    <w:name w:val="附图居中"/>
    <w:basedOn w:val="660"/>
    <w:next w:val="1265"/>
    <w:uiPriority w:val="0"/>
    <w:qFormat/>
    <w:pPr>
      <w:ind w:left="1271" w:hanging="420"/>
      <w:jc w:val="center"/>
      <w:keepNext/>
      <w:spacing w:line="360" w:lineRule="auto"/>
      <w:tabs>
        <w:tab w:val="left" w:pos="0" w:leader="none"/>
      </w:tabs>
    </w:pPr>
    <w:rPr>
      <w:caps/>
      <w:sz w:val="24"/>
    </w:rPr>
  </w:style>
  <w:style w:type="paragraph" w:styleId="1310" w:customStyle="1">
    <w:name w:val="列表段落"/>
    <w:basedOn w:val="660"/>
    <w:uiPriority w:val="34"/>
    <w:qFormat/>
    <w:pPr>
      <w:ind w:firstLine="420"/>
    </w:pPr>
  </w:style>
  <w:style w:type="paragraph" w:styleId="1311" w:customStyle="1">
    <w:name w:val="Normal_5_0"/>
    <w:uiPriority w:val="0"/>
    <w:qFormat/>
    <w:rPr>
      <w:rFonts w:hint="default" w:ascii="黑体" w:hAnsi="黑体" w:eastAsia="黑体" w:cs="Times New Roman"/>
      <w:b/>
      <w:sz w:val="32"/>
      <w:szCs w:val="24"/>
      <w:lang w:bidi="ar-SA"/>
    </w:rPr>
  </w:style>
  <w:style w:type="paragraph" w:styleId="1312" w:customStyle="1">
    <w:name w:val="Normal_1_1"/>
    <w:uiPriority w:val="0"/>
    <w:qFormat/>
    <w:rPr>
      <w:rFonts w:hint="default" w:ascii="黑体" w:hAnsi="黑体" w:eastAsia="黑体" w:cs="Times New Roman"/>
      <w:b/>
      <w:sz w:val="32"/>
      <w:szCs w:val="24"/>
      <w:lang w:bidi="ar-SA"/>
    </w:rPr>
  </w:style>
  <w:style w:type="paragraph" w:styleId="1313"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加点正文缩进"/>
    <w:basedOn w:val="660"/>
    <w:uiPriority w:val="0"/>
    <w:qFormat/>
    <w:pPr>
      <w:ind w:left="962" w:hanging="480"/>
      <w:spacing w:line="300" w:lineRule="auto"/>
      <w:tabs>
        <w:tab w:val="left" w:pos="840" w:leader="none"/>
      </w:tabs>
    </w:pPr>
    <w:rPr>
      <w:sz w:val="24"/>
    </w:rPr>
  </w:style>
  <w:style w:type="paragraph" w:styleId="1315" w:customStyle="1">
    <w:name w:val="Normal_0_3_0"/>
    <w:uiPriority w:val="0"/>
    <w:qFormat/>
    <w:rPr>
      <w:rFonts w:hint="default" w:ascii="黑体" w:hAnsi="黑体" w:eastAsia="黑体" w:cs="Times New Roman"/>
      <w:b/>
      <w:sz w:val="32"/>
      <w:szCs w:val="24"/>
      <w:lang w:bidi="ar-SA"/>
    </w:rPr>
  </w:style>
  <w:style w:type="paragraph" w:styleId="1316" w:customStyle="1">
    <w:name w:val="Char11"/>
    <w:basedOn w:val="660"/>
    <w:uiPriority w:val="0"/>
    <w:qFormat/>
    <w:rPr>
      <w:szCs w:val="21"/>
    </w:rPr>
  </w:style>
  <w:style w:type="paragraph" w:styleId="1317" w:customStyle="1">
    <w:name w:val="Normal_3_0"/>
    <w:uiPriority w:val="0"/>
    <w:qFormat/>
    <w:rPr>
      <w:rFonts w:hint="default" w:ascii="黑体" w:hAnsi="黑体" w:eastAsia="黑体" w:cs="Times New Roman"/>
      <w:b/>
      <w:sz w:val="32"/>
      <w:szCs w:val="24"/>
      <w:lang w:bidi="ar-SA"/>
    </w:rPr>
  </w:style>
  <w:style w:type="paragraph" w:styleId="1318" w:customStyle="1">
    <w:name w:val="表文1"/>
    <w:basedOn w:val="660"/>
    <w:uiPriority w:val="0"/>
    <w:qFormat/>
    <w:pPr>
      <w:ind w:firstLine="196"/>
      <w:spacing w:line="360" w:lineRule="auto"/>
      <w:widowControl/>
    </w:pPr>
    <w:rPr>
      <w:rFonts w:ascii="宋体"/>
      <w:sz w:val="24"/>
    </w:rPr>
  </w:style>
  <w:style w:type="paragraph" w:styleId="131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20" w:customStyle="1">
    <w:name w:val="Normal_2"/>
    <w:uiPriority w:val="0"/>
    <w:qFormat/>
    <w:rPr>
      <w:rFonts w:hint="default" w:ascii="黑体" w:hAnsi="黑体" w:eastAsia="黑体" w:cs="Times New Roman"/>
      <w:b/>
      <w:sz w:val="32"/>
      <w:szCs w:val="24"/>
      <w:lang w:bidi="ar-SA"/>
    </w:rPr>
  </w:style>
  <w:style w:type="paragraph" w:styleId="1321" w:customStyle="1">
    <w:name w:val="表格序号"/>
    <w:uiPriority w:val="0"/>
    <w:qFormat/>
    <w:rPr>
      <w:rFonts w:hint="default" w:ascii="Times New Roman" w:hAnsi="Times New Roman" w:eastAsia="仿宋_GB2312" w:cs="宋体"/>
      <w:sz w:val="21"/>
      <w:lang w:val="en-US" w:eastAsia="zh-CN" w:bidi="ar-SA"/>
    </w:rPr>
  </w:style>
  <w:style w:type="paragraph" w:styleId="1322" w:customStyle="1">
    <w:name w:val="pa-2"/>
    <w:basedOn w:val="660"/>
    <w:uiPriority w:val="0"/>
    <w:qFormat/>
    <w:pPr>
      <w:spacing w:line="360" w:lineRule="atLeast"/>
      <w:widowControl/>
    </w:pPr>
    <w:rPr>
      <w:rFonts w:ascii="宋体" w:cs="宋体"/>
      <w:sz w:val="24"/>
      <w:lang w:bidi="ar-SA"/>
    </w:rPr>
  </w:style>
  <w:style w:type="paragraph" w:styleId="132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324" w:customStyle="1">
    <w:name w:val="Normal_17"/>
    <w:uiPriority w:val="0"/>
    <w:qFormat/>
    <w:rPr>
      <w:rFonts w:hint="default" w:ascii="黑体" w:hAnsi="黑体" w:eastAsia="黑体" w:cs="Times New Roman"/>
      <w:b/>
      <w:sz w:val="32"/>
      <w:szCs w:val="24"/>
      <w:lang w:bidi="ar-SA"/>
    </w:rPr>
  </w:style>
  <w:style w:type="paragraph" w:styleId="1325" w:customStyle="1">
    <w:name w:val="Normal_6"/>
    <w:uiPriority w:val="0"/>
    <w:qFormat/>
    <w:rPr>
      <w:rFonts w:hint="default" w:ascii="黑体" w:hAnsi="黑体" w:eastAsia="黑体" w:cs="Times New Roman"/>
      <w:b/>
      <w:sz w:val="32"/>
      <w:szCs w:val="24"/>
      <w:lang w:bidi="ar-SA"/>
    </w:rPr>
  </w:style>
  <w:style w:type="paragraph" w:styleId="1326" w:customStyle="1">
    <w:name w:val="Normal_19"/>
    <w:uiPriority w:val="0"/>
    <w:qFormat/>
    <w:pPr>
      <w:jc w:val="both"/>
      <w:widowControl w:val="off"/>
    </w:pPr>
    <w:rPr>
      <w:rFonts w:hint="default" w:ascii="Calibri" w:hAnsi="Calibri" w:eastAsia="宋体" w:cs="Times New Roman"/>
      <w:lang w:val="en-US" w:eastAsia="zh-CN" w:bidi="ar-SA"/>
    </w:rPr>
  </w:style>
  <w:style w:type="paragraph" w:styleId="132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xl42"/>
    <w:basedOn w:val="6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29" w:customStyle="1">
    <w:name w:val="List Paragraph"/>
    <w:basedOn w:val="660"/>
    <w:uiPriority w:val="0"/>
    <w:qFormat/>
    <w:pPr>
      <w:ind w:firstLine="200"/>
    </w:pPr>
    <w:rPr>
      <w:rFonts w:ascii="Calibri" w:hAnsi="Calibri"/>
      <w:szCs w:val="22"/>
    </w:rPr>
  </w:style>
  <w:style w:type="paragraph" w:styleId="1330"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p0"/>
    <w:basedOn w:val="660"/>
    <w:uiPriority w:val="0"/>
    <w:qFormat/>
    <w:pPr>
      <w:widowControl/>
    </w:pPr>
    <w:rPr>
      <w:szCs w:val="21"/>
    </w:rPr>
  </w:style>
  <w:style w:type="paragraph" w:styleId="1332" w:customStyle="1">
    <w:name w:val="样式 标题 1 + 四号 加粗"/>
    <w:basedOn w:val="1333"/>
    <w:uiPriority w:val="0"/>
    <w:qFormat/>
    <w:pPr>
      <w:numPr>
        <w:ilvl w:val="0"/>
        <w:numId w:val="0"/>
      </w:numPr>
      <w:tabs>
        <w:tab w:val="left" w:pos="432" w:leader="none"/>
      </w:tabs>
    </w:pPr>
    <w:rPr>
      <w:rFonts w:eastAsia="黑体"/>
      <w:lang w:val="en-US"/>
    </w:rPr>
  </w:style>
  <w:style w:type="paragraph" w:styleId="1333" w:customStyle="1">
    <w:name w:val="标题 11"/>
    <w:basedOn w:val="660"/>
    <w:next w:val="660"/>
    <w:uiPriority w:val="0"/>
    <w:qFormat/>
    <w:pPr>
      <w:jc w:val="center"/>
      <w:keepNext/>
      <w:outlineLvl w:val="0"/>
    </w:pPr>
    <w:rPr>
      <w:rFonts w:ascii="楷体_GB2312" w:hAnsi="Times New Roman" w:eastAsia="楷体_GB2312" w:cs="Times New Roman"/>
      <w:sz w:val="28"/>
      <w:szCs w:val="28"/>
    </w:rPr>
  </w:style>
  <w:style w:type="paragraph" w:styleId="1334" w:customStyle="1">
    <w:name w:val="Normal_13_1_0"/>
    <w:uiPriority w:val="0"/>
    <w:qFormat/>
    <w:pPr>
      <w:jc w:val="both"/>
      <w:widowControl w:val="off"/>
    </w:pPr>
    <w:rPr>
      <w:rFonts w:hint="default" w:ascii="Calibri" w:hAnsi="Calibri" w:eastAsia="宋体" w:cs="Times New Roman"/>
      <w:lang w:bidi="ar-SA"/>
    </w:rPr>
  </w:style>
  <w:style w:type="paragraph" w:styleId="133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正文_16_0_0"/>
    <w:next w:val="1337"/>
    <w:uiPriority w:val="0"/>
    <w:qFormat/>
    <w:pPr>
      <w:jc w:val="both"/>
      <w:widowControl w:val="off"/>
    </w:pPr>
    <w:rPr>
      <w:rFonts w:hint="default" w:ascii="Calibri" w:hAnsi="Calibri" w:eastAsia="宋体" w:cs="Times New Roman"/>
      <w:sz w:val="21"/>
      <w:szCs w:val="22"/>
    </w:rPr>
  </w:style>
  <w:style w:type="paragraph" w:styleId="1337" w:customStyle="1">
    <w:name w:val="正文1_0"/>
    <w:uiPriority w:val="0"/>
    <w:qFormat/>
    <w:pPr>
      <w:jc w:val="both"/>
      <w:widowControl w:val="off"/>
    </w:pPr>
    <w:rPr>
      <w:rFonts w:hint="default" w:ascii="Times New Roman" w:hAnsi="Times New Roman" w:eastAsia="宋体" w:cs="Times New Roman"/>
      <w:szCs w:val="24"/>
    </w:rPr>
  </w:style>
  <w:style w:type="numbering" w:styleId="1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仲洱漩</cp:lastModifiedBy>
  <cp:revision>16</cp:revision>
  <dcterms:created xsi:type="dcterms:W3CDTF">2023-09-06T02:32:00Z</dcterms:created>
  <dcterms:modified xsi:type="dcterms:W3CDTF">2026-07-20T08:35:27Z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eyJoZGlkIjoiNjJhYzQ2ZmZmMzcwOWZlNzJlY2Y2OTgzM2UyYTkyNDAiLCJ1c2VySWQiOiIxMDE5ODkxMTgzIn0=</vt:lpwstr>
  </property>
  <property fmtid="{D5CDD505-2E9C-101B-9397-08002B2CF9AE}" pid="3" name="KSOProductBuildVer">
    <vt:lpwstr>2052-12.1.0.26895</vt:lpwstr>
  </property>
  <property fmtid="{D5CDD505-2E9C-101B-9397-08002B2CF9AE}" pid="4" name="ICV">
    <vt:lpwstr>989DBA5C7DC5479AB517D5439667F970_13</vt:lpwstr>
  </property>
</Properties>
</file>